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D1" w:rsidRPr="009171FB" w:rsidRDefault="00E14AD1" w:rsidP="004C3D9D">
      <w:pPr>
        <w:spacing w:after="0"/>
        <w:jc w:val="center"/>
        <w:rPr>
          <w:rFonts w:asciiTheme="majorBidi" w:hAnsiTheme="majorBidi" w:cstheme="majorBidi"/>
          <w:b/>
          <w:bCs/>
          <w:sz w:val="36"/>
          <w:szCs w:val="36"/>
        </w:rPr>
      </w:pPr>
    </w:p>
    <w:p w:rsidR="004C3D9D" w:rsidRPr="009171FB" w:rsidRDefault="004C3D9D" w:rsidP="004C3D9D">
      <w:pPr>
        <w:spacing w:after="0"/>
        <w:jc w:val="center"/>
        <w:rPr>
          <w:rFonts w:asciiTheme="majorBidi" w:hAnsiTheme="majorBidi" w:cstheme="majorBidi"/>
          <w:sz w:val="32"/>
          <w:szCs w:val="32"/>
        </w:rPr>
      </w:pPr>
      <w:r w:rsidRPr="009171FB">
        <w:rPr>
          <w:rFonts w:asciiTheme="majorBidi" w:hAnsiTheme="majorBidi" w:cstheme="majorBidi"/>
          <w:b/>
          <w:bCs/>
          <w:sz w:val="36"/>
          <w:szCs w:val="36"/>
        </w:rPr>
        <w:t xml:space="preserve">Application of modified analytical procedure for the determination of </w:t>
      </w:r>
      <w:r w:rsidR="00E14AD1" w:rsidRPr="009171FB">
        <w:rPr>
          <w:rFonts w:asciiTheme="majorBidi" w:hAnsiTheme="majorBidi" w:cstheme="majorBidi"/>
          <w:b/>
          <w:bCs/>
          <w:sz w:val="36"/>
          <w:szCs w:val="36"/>
          <w:vertAlign w:val="superscript"/>
        </w:rPr>
        <w:t>226</w:t>
      </w:r>
      <w:r w:rsidRPr="009171FB">
        <w:rPr>
          <w:rFonts w:asciiTheme="majorBidi" w:hAnsiTheme="majorBidi" w:cstheme="majorBidi"/>
          <w:b/>
          <w:bCs/>
          <w:sz w:val="36"/>
          <w:szCs w:val="36"/>
        </w:rPr>
        <w:t>Ra in sea water samples</w:t>
      </w:r>
    </w:p>
    <w:p w:rsidR="00F1771A" w:rsidRPr="009171FB" w:rsidRDefault="004C3D9D" w:rsidP="00E14AD1">
      <w:pPr>
        <w:tabs>
          <w:tab w:val="left" w:pos="0"/>
        </w:tabs>
        <w:spacing w:before="360" w:after="360"/>
        <w:jc w:val="center"/>
        <w:rPr>
          <w:rFonts w:ascii="Times New Roman" w:eastAsiaTheme="minorHAnsi" w:hAnsi="Times New Roman" w:cs="Times New Roman"/>
          <w:b/>
          <w:sz w:val="20"/>
          <w:szCs w:val="20"/>
        </w:rPr>
      </w:pPr>
      <w:r w:rsidRPr="009171FB">
        <w:rPr>
          <w:rFonts w:asciiTheme="majorBidi" w:hAnsiTheme="majorBidi" w:cstheme="majorBidi"/>
          <w:b/>
          <w:bCs/>
          <w:sz w:val="24"/>
          <w:szCs w:val="24"/>
        </w:rPr>
        <w:t>Wafaa.F.Bakr and Heba A. Anis</w:t>
      </w:r>
      <w:r w:rsidRPr="009171FB">
        <w:rPr>
          <w:rFonts w:ascii="Times New Roman" w:hAnsi="Times New Roman" w:cs="Times New Roman"/>
          <w:b/>
          <w:sz w:val="24"/>
          <w:szCs w:val="24"/>
        </w:rPr>
        <w:t xml:space="preserve"> </w:t>
      </w:r>
    </w:p>
    <w:p w:rsidR="000025B3" w:rsidRPr="009171FB" w:rsidRDefault="000025B3" w:rsidP="00E14AD1">
      <w:pPr>
        <w:spacing w:before="360" w:after="360"/>
        <w:ind w:left="720" w:right="720"/>
        <w:jc w:val="center"/>
        <w:rPr>
          <w:rFonts w:ascii="Times New Roman" w:eastAsia="Times New Roman" w:hAnsi="Times New Roman" w:cs="Times New Roman"/>
          <w:b/>
          <w:sz w:val="20"/>
          <w:szCs w:val="20"/>
          <w:lang w:val="en-IN" w:bidi="hi-IN"/>
        </w:rPr>
      </w:pPr>
      <w:r w:rsidRPr="009171FB">
        <w:rPr>
          <w:rFonts w:ascii="Times New Roman" w:hAnsi="Times New Roman"/>
          <w:lang w:bidi="ar-IQ"/>
        </w:rPr>
        <w:t>Egyptian nuclear and radiological regulatory authority, Nasr City-</w:t>
      </w:r>
      <w:r w:rsidR="00864495" w:rsidRPr="009171FB">
        <w:rPr>
          <w:rFonts w:ascii="Times New Roman" w:hAnsi="Times New Roman"/>
          <w:lang w:bidi="ar-IQ"/>
        </w:rPr>
        <w:t>11762,</w:t>
      </w:r>
      <w:r w:rsidRPr="009171FB">
        <w:rPr>
          <w:rFonts w:ascii="Times New Roman" w:hAnsi="Times New Roman"/>
          <w:lang w:bidi="ar-IQ"/>
        </w:rPr>
        <w:t xml:space="preserve"> Cairo, Egypt, B.O.Box7551</w:t>
      </w:r>
    </w:p>
    <w:p w:rsidR="00E14AD1" w:rsidRPr="009171FB" w:rsidRDefault="00E14AD1" w:rsidP="00864495">
      <w:pPr>
        <w:spacing w:before="600" w:after="600"/>
        <w:ind w:left="720" w:right="720"/>
        <w:jc w:val="center"/>
        <w:rPr>
          <w:rFonts w:ascii="Times New Roman" w:eastAsia="Times New Roman" w:hAnsi="Times New Roman" w:cs="Times New Roman"/>
          <w:sz w:val="20"/>
          <w:szCs w:val="20"/>
          <w:lang w:val="en-IN" w:bidi="hi-IN"/>
        </w:rPr>
      </w:pPr>
      <w:r w:rsidRPr="009171FB">
        <w:rPr>
          <w:rFonts w:ascii="Times New Roman" w:eastAsia="Times New Roman" w:hAnsi="Times New Roman" w:cs="Times New Roman"/>
          <w:b/>
          <w:sz w:val="20"/>
          <w:szCs w:val="20"/>
          <w:lang w:val="en-IN" w:bidi="hi-IN"/>
        </w:rPr>
        <w:t xml:space="preserve">Received: </w:t>
      </w:r>
      <w:r w:rsidRPr="009171FB">
        <w:rPr>
          <w:rFonts w:ascii="Times New Roman" w:eastAsia="Times New Roman" w:hAnsi="Times New Roman" w:cs="Times New Roman"/>
          <w:sz w:val="20"/>
          <w:szCs w:val="20"/>
          <w:lang w:val="en-IN" w:bidi="hi-IN"/>
        </w:rPr>
        <w:t>26 December 2018</w:t>
      </w:r>
      <w:r w:rsidRPr="009171FB">
        <w:rPr>
          <w:rFonts w:ascii="Times New Roman" w:eastAsia="Times New Roman" w:hAnsi="Times New Roman" w:cs="Times New Roman"/>
          <w:b/>
          <w:sz w:val="20"/>
          <w:szCs w:val="20"/>
          <w:lang w:val="en-IN" w:bidi="hi-IN"/>
        </w:rPr>
        <w:t xml:space="preserve">; Revised:  </w:t>
      </w:r>
      <w:r w:rsidRPr="009171FB">
        <w:rPr>
          <w:rFonts w:ascii="Times New Roman" w:eastAsia="Times New Roman" w:hAnsi="Times New Roman" w:cs="Times New Roman"/>
          <w:sz w:val="20"/>
          <w:szCs w:val="20"/>
          <w:lang w:val="en-IN" w:bidi="hi-IN"/>
        </w:rPr>
        <w:t>17 January 2019;</w:t>
      </w:r>
      <w:r w:rsidRPr="009171FB">
        <w:rPr>
          <w:rFonts w:ascii="Times New Roman" w:eastAsia="Times New Roman" w:hAnsi="Times New Roman" w:cs="Times New Roman"/>
          <w:b/>
          <w:sz w:val="20"/>
          <w:szCs w:val="20"/>
          <w:lang w:val="en-IN" w:bidi="hi-IN"/>
        </w:rPr>
        <w:t xml:space="preserve"> Accepted: </w:t>
      </w:r>
      <w:r w:rsidR="00F56580">
        <w:rPr>
          <w:rFonts w:ascii="Times New Roman" w:eastAsia="Times New Roman" w:hAnsi="Times New Roman" w:cs="Times New Roman"/>
          <w:sz w:val="20"/>
          <w:szCs w:val="20"/>
          <w:lang w:val="en-IN" w:bidi="hi-IN"/>
        </w:rPr>
        <w:t xml:space="preserve">28 </w:t>
      </w:r>
      <w:bookmarkStart w:id="0" w:name="_GoBack"/>
      <w:bookmarkEnd w:id="0"/>
      <w:r w:rsidRPr="009171FB">
        <w:rPr>
          <w:rFonts w:ascii="Times New Roman" w:eastAsia="Times New Roman" w:hAnsi="Times New Roman" w:cs="Times New Roman"/>
          <w:sz w:val="20"/>
          <w:szCs w:val="20"/>
          <w:lang w:val="en-IN" w:bidi="hi-IN"/>
        </w:rPr>
        <w:t>January 2019</w:t>
      </w:r>
    </w:p>
    <w:p w:rsidR="00870841" w:rsidRPr="009171FB" w:rsidRDefault="00F1771A" w:rsidP="00864495">
      <w:pPr>
        <w:pBdr>
          <w:bottom w:val="single" w:sz="4" w:space="1" w:color="auto"/>
        </w:pBdr>
        <w:spacing w:after="120" w:line="288" w:lineRule="auto"/>
        <w:ind w:left="720" w:right="720"/>
        <w:jc w:val="both"/>
        <w:rPr>
          <w:rFonts w:ascii="Times New Roman" w:hAnsi="Times New Roman" w:cs="Times New Roman"/>
          <w:sz w:val="20"/>
          <w:szCs w:val="20"/>
        </w:rPr>
      </w:pPr>
      <w:r w:rsidRPr="009171FB">
        <w:rPr>
          <w:rFonts w:ascii="Times New Roman" w:hAnsi="Times New Roman" w:cs="Times New Roman"/>
          <w:b/>
        </w:rPr>
        <w:t xml:space="preserve">Abstract: </w:t>
      </w:r>
      <w:r w:rsidR="004C3D9D" w:rsidRPr="009171FB">
        <w:rPr>
          <w:rFonts w:asciiTheme="majorBidi" w:hAnsiTheme="majorBidi" w:cstheme="majorBidi"/>
        </w:rPr>
        <w:t xml:space="preserve">A minor modification of the radio-chemical determination of </w:t>
      </w:r>
      <w:r w:rsidR="004C3D9D" w:rsidRPr="009171FB">
        <w:rPr>
          <w:rFonts w:asciiTheme="majorBidi" w:hAnsiTheme="majorBidi" w:cstheme="majorBidi"/>
          <w:vertAlign w:val="superscript"/>
        </w:rPr>
        <w:t>226</w:t>
      </w:r>
      <w:r w:rsidR="004C3D9D" w:rsidRPr="009171FB">
        <w:rPr>
          <w:rFonts w:asciiTheme="majorBidi" w:hAnsiTheme="majorBidi" w:cstheme="majorBidi"/>
        </w:rPr>
        <w:t>Ra by alpha spectrometry in water samples was carried out to overcome the effect of high salinity in sea water samples. Adjustment steps were applied to the radio-analytical procedure by using calcium phosphate co-precipitation and the addition of isopropanol. Method validation of the modified steps was carried using IAEA reference samples and spiked standard solu</w:t>
      </w:r>
      <w:r w:rsidR="005E55D7" w:rsidRPr="009171FB">
        <w:rPr>
          <w:rFonts w:asciiTheme="majorBidi" w:hAnsiTheme="majorBidi" w:cstheme="majorBidi"/>
        </w:rPr>
        <w:t>tions. The modified procedure was</w:t>
      </w:r>
      <w:r w:rsidR="004C3D9D" w:rsidRPr="009171FB">
        <w:rPr>
          <w:rFonts w:asciiTheme="majorBidi" w:hAnsiTheme="majorBidi" w:cstheme="majorBidi"/>
        </w:rPr>
        <w:t xml:space="preserve"> applied in the determination of </w:t>
      </w:r>
      <w:r w:rsidR="004C3D9D" w:rsidRPr="009171FB">
        <w:rPr>
          <w:rFonts w:asciiTheme="majorBidi" w:hAnsiTheme="majorBidi" w:cstheme="majorBidi"/>
          <w:vertAlign w:val="superscript"/>
        </w:rPr>
        <w:t>226</w:t>
      </w:r>
      <w:r w:rsidR="004C3D9D" w:rsidRPr="009171FB">
        <w:rPr>
          <w:rFonts w:asciiTheme="majorBidi" w:hAnsiTheme="majorBidi" w:cstheme="majorBidi"/>
        </w:rPr>
        <w:t>Ra in sea water samples collected from the North coast of Egypt.</w:t>
      </w:r>
      <w:r w:rsidR="00870841" w:rsidRPr="009171FB">
        <w:rPr>
          <w:rFonts w:ascii="Times New Roman" w:hAnsi="Times New Roman" w:cs="Times New Roman"/>
          <w:sz w:val="20"/>
          <w:szCs w:val="20"/>
        </w:rPr>
        <w:tab/>
      </w:r>
    </w:p>
    <w:p w:rsidR="003E130B" w:rsidRPr="009171FB" w:rsidRDefault="00870841" w:rsidP="00864495">
      <w:pPr>
        <w:pBdr>
          <w:bottom w:val="single" w:sz="4" w:space="1" w:color="auto"/>
        </w:pBdr>
        <w:spacing w:after="120" w:line="288" w:lineRule="auto"/>
        <w:ind w:left="720" w:right="720"/>
        <w:jc w:val="both"/>
        <w:rPr>
          <w:rFonts w:ascii="Times New Roman" w:hAnsi="Times New Roman" w:cs="Times New Roman"/>
        </w:rPr>
      </w:pPr>
      <w:r w:rsidRPr="009171FB">
        <w:rPr>
          <w:rFonts w:ascii="Times New Roman" w:hAnsi="Times New Roman" w:cs="Times New Roman"/>
          <w:b/>
        </w:rPr>
        <w:t>Key words</w:t>
      </w:r>
      <w:r w:rsidRPr="009171FB">
        <w:rPr>
          <w:rFonts w:ascii="Times New Roman" w:hAnsi="Times New Roman" w:cs="Times New Roman"/>
        </w:rPr>
        <w:t xml:space="preserve">: </w:t>
      </w:r>
      <w:r w:rsidR="004C3D9D" w:rsidRPr="009171FB">
        <w:rPr>
          <w:rFonts w:ascii="Times New Roman" w:hAnsi="Times New Roman" w:cs="Times New Roman"/>
        </w:rPr>
        <w:t>radium isotopes</w:t>
      </w:r>
      <w:r w:rsidRPr="009171FB">
        <w:rPr>
          <w:rFonts w:ascii="Times New Roman" w:hAnsi="Times New Roman" w:cs="Times New Roman"/>
        </w:rPr>
        <w:t xml:space="preserve">, </w:t>
      </w:r>
      <w:r w:rsidR="004C3D9D" w:rsidRPr="009171FB">
        <w:rPr>
          <w:rFonts w:ascii="Times New Roman" w:hAnsi="Times New Roman" w:cs="Times New Roman"/>
        </w:rPr>
        <w:t>radiochemical separation</w:t>
      </w:r>
      <w:r w:rsidRPr="009171FB">
        <w:rPr>
          <w:rFonts w:ascii="Times New Roman" w:hAnsi="Times New Roman" w:cs="Times New Roman"/>
        </w:rPr>
        <w:t xml:space="preserve">, </w:t>
      </w:r>
      <w:r w:rsidR="004C3D9D" w:rsidRPr="009171FB">
        <w:rPr>
          <w:rFonts w:ascii="Times New Roman" w:hAnsi="Times New Roman" w:cs="Times New Roman"/>
        </w:rPr>
        <w:t>radioactivity</w:t>
      </w:r>
    </w:p>
    <w:p w:rsidR="00870841" w:rsidRPr="009171FB" w:rsidRDefault="00870841" w:rsidP="00864495">
      <w:pPr>
        <w:spacing w:before="240" w:after="240"/>
        <w:jc w:val="both"/>
        <w:rPr>
          <w:rFonts w:ascii="Times New Roman" w:hAnsi="Times New Roman" w:cs="Times New Roman"/>
          <w:b/>
        </w:rPr>
      </w:pPr>
      <w:r w:rsidRPr="009171FB">
        <w:rPr>
          <w:rFonts w:ascii="Times New Roman" w:hAnsi="Times New Roman" w:cs="Times New Roman"/>
          <w:b/>
        </w:rPr>
        <w:t>INTRODUCTION</w:t>
      </w:r>
    </w:p>
    <w:p w:rsidR="004C3D9D" w:rsidRPr="009171FB" w:rsidRDefault="004C3D9D" w:rsidP="00763532">
      <w:pPr>
        <w:shd w:val="clear" w:color="auto" w:fill="FFFFFF"/>
        <w:spacing w:line="288" w:lineRule="auto"/>
        <w:jc w:val="both"/>
        <w:rPr>
          <w:rFonts w:ascii="Times New Roman" w:hAnsi="Times New Roman" w:cs="Times New Roman"/>
        </w:rPr>
      </w:pPr>
      <w:r w:rsidRPr="009171FB">
        <w:rPr>
          <w:rFonts w:ascii="Times New Roman" w:hAnsi="Times New Roman" w:cs="Times New Roman"/>
        </w:rPr>
        <w:t xml:space="preserve">Radium-226 is an alpha-emitting radionuclide. It is a daughter of the naturally occurring </w:t>
      </w:r>
      <w:r w:rsidRPr="009171FB">
        <w:rPr>
          <w:rFonts w:ascii="Times New Roman" w:hAnsi="Times New Roman" w:cs="Times New Roman"/>
          <w:vertAlign w:val="superscript"/>
        </w:rPr>
        <w:t>238</w:t>
      </w:r>
      <w:r w:rsidRPr="009171FB">
        <w:rPr>
          <w:rFonts w:ascii="Times New Roman" w:hAnsi="Times New Roman" w:cs="Times New Roman"/>
        </w:rPr>
        <w:t xml:space="preserve">U- decay series, and the direct progeny of </w:t>
      </w:r>
      <w:r w:rsidRPr="009171FB">
        <w:rPr>
          <w:rFonts w:ascii="Times New Roman" w:hAnsi="Times New Roman" w:cs="Times New Roman"/>
          <w:vertAlign w:val="superscript"/>
        </w:rPr>
        <w:t>230</w:t>
      </w:r>
      <w:r w:rsidRPr="009171FB">
        <w:rPr>
          <w:rFonts w:ascii="Times New Roman" w:hAnsi="Times New Roman" w:cs="Times New Roman"/>
        </w:rPr>
        <w:t xml:space="preserve">Th. Generally, </w:t>
      </w:r>
      <w:r w:rsidR="005E55D7" w:rsidRPr="009171FB">
        <w:rPr>
          <w:rFonts w:ascii="Times New Roman" w:hAnsi="Times New Roman" w:cs="Times New Roman"/>
        </w:rPr>
        <w:t>Radium</w:t>
      </w:r>
      <w:r w:rsidRPr="009171FB">
        <w:rPr>
          <w:rFonts w:ascii="Times New Roman" w:hAnsi="Times New Roman" w:cs="Times New Roman"/>
        </w:rPr>
        <w:t xml:space="preserve"> is determined in environmental samples using both high resolution gamma spectrometry and alpha spectrometry techniques</w:t>
      </w:r>
      <w:r w:rsidR="00E14AD1" w:rsidRPr="009171FB">
        <w:rPr>
          <w:rFonts w:ascii="Times New Roman" w:hAnsi="Times New Roman" w:cs="Times New Roman"/>
          <w:vertAlign w:val="superscript"/>
        </w:rPr>
        <w:t>1-3</w:t>
      </w:r>
      <w:r w:rsidRPr="009171FB">
        <w:rPr>
          <w:rFonts w:ascii="Times New Roman" w:hAnsi="Times New Roman" w:cs="Times New Roman"/>
        </w:rPr>
        <w:t>.</w:t>
      </w:r>
      <w:r w:rsidR="00710B36" w:rsidRPr="009171FB">
        <w:rPr>
          <w:rFonts w:ascii="Times New Roman" w:hAnsi="Times New Roman" w:cs="Times New Roman"/>
        </w:rPr>
        <w:t xml:space="preserve"> </w:t>
      </w:r>
      <w:r w:rsidRPr="009171FB">
        <w:rPr>
          <w:rFonts w:ascii="Times New Roman" w:hAnsi="Times New Roman" w:cs="Times New Roman"/>
        </w:rPr>
        <w:t xml:space="preserve">A comparative study of different methodologies for the determination of </w:t>
      </w:r>
      <w:r w:rsidRPr="009171FB">
        <w:rPr>
          <w:rFonts w:ascii="Times New Roman" w:hAnsi="Times New Roman" w:cs="Times New Roman"/>
          <w:vertAlign w:val="superscript"/>
        </w:rPr>
        <w:t>226</w:t>
      </w:r>
      <w:r w:rsidRPr="009171FB">
        <w:rPr>
          <w:rFonts w:ascii="Times New Roman" w:hAnsi="Times New Roman" w:cs="Times New Roman"/>
        </w:rPr>
        <w:t xml:space="preserve">Ra in water was carried out and concluded that there is a good agreement was found in the results obtained from different methods (gamma </w:t>
      </w:r>
      <w:r w:rsidRPr="009171FB">
        <w:rPr>
          <w:rFonts w:ascii="Times New Roman" w:hAnsi="Times New Roman" w:cs="Times New Roman"/>
        </w:rPr>
        <w:lastRenderedPageBreak/>
        <w:t>spectrometry, alpha spectrometry and liquid scintillation technique)</w:t>
      </w:r>
      <w:r w:rsidR="00E14AD1" w:rsidRPr="009171FB">
        <w:rPr>
          <w:rFonts w:ascii="Times New Roman" w:hAnsi="Times New Roman" w:cs="Times New Roman"/>
          <w:vertAlign w:val="superscript"/>
        </w:rPr>
        <w:t>4</w:t>
      </w:r>
      <w:r w:rsidRPr="009171FB">
        <w:rPr>
          <w:rFonts w:ascii="Times New Roman" w:hAnsi="Times New Roman" w:cs="Times New Roman"/>
        </w:rPr>
        <w:t>. The pre-concentration and separation are the main steps in the determination of radium in water samples. The most frequently applied pre-concentration method is co-precipitation. Ion exchange chromatography, extraction chromatography (solid phase extraction), and solvent extraction are typically methods for separation</w:t>
      </w:r>
      <w:r w:rsidR="00E14AD1" w:rsidRPr="009171FB">
        <w:rPr>
          <w:rFonts w:ascii="Times New Roman" w:hAnsi="Times New Roman" w:cs="Times New Roman"/>
          <w:vertAlign w:val="superscript"/>
        </w:rPr>
        <w:t>5</w:t>
      </w:r>
      <w:r w:rsidRPr="009171FB">
        <w:rPr>
          <w:rFonts w:ascii="Times New Roman" w:hAnsi="Times New Roman" w:cs="Times New Roman"/>
        </w:rPr>
        <w:t xml:space="preserve">. There are several methods dealing with radium co-precipitation and source preparation for alpha spectrometry measurements </w:t>
      </w:r>
      <w:r w:rsidR="00E14AD1" w:rsidRPr="009171FB">
        <w:rPr>
          <w:rFonts w:ascii="Times New Roman" w:hAnsi="Times New Roman" w:cs="Times New Roman"/>
          <w:vertAlign w:val="superscript"/>
        </w:rPr>
        <w:t>6-8</w:t>
      </w:r>
      <w:r w:rsidRPr="009171FB">
        <w:rPr>
          <w:rFonts w:ascii="Times New Roman" w:hAnsi="Times New Roman" w:cs="Times New Roman"/>
        </w:rPr>
        <w:t>.</w:t>
      </w:r>
    </w:p>
    <w:p w:rsidR="00E14AD1" w:rsidRPr="009171FB" w:rsidRDefault="004C3D9D" w:rsidP="00864495">
      <w:pPr>
        <w:autoSpaceDE w:val="0"/>
        <w:autoSpaceDN w:val="0"/>
        <w:adjustRightInd w:val="0"/>
        <w:spacing w:before="120" w:after="120" w:line="288" w:lineRule="auto"/>
        <w:jc w:val="both"/>
        <w:rPr>
          <w:rFonts w:ascii="Times New Roman" w:hAnsi="Times New Roman" w:cs="Times New Roman"/>
        </w:rPr>
      </w:pPr>
      <w:r w:rsidRPr="009171FB">
        <w:rPr>
          <w:rFonts w:ascii="Times New Roman" w:hAnsi="Times New Roman" w:cs="Times New Roman"/>
        </w:rPr>
        <w:t xml:space="preserve">In advanced procedure for the determination of </w:t>
      </w:r>
      <w:r w:rsidRPr="009171FB">
        <w:rPr>
          <w:rFonts w:ascii="Times New Roman" w:hAnsi="Times New Roman" w:cs="Times New Roman"/>
          <w:vertAlign w:val="superscript"/>
        </w:rPr>
        <w:t>226</w:t>
      </w:r>
      <w:r w:rsidRPr="009171FB">
        <w:rPr>
          <w:rFonts w:ascii="Times New Roman" w:hAnsi="Times New Roman" w:cs="Times New Roman"/>
        </w:rPr>
        <w:t>Ra in sea water, the </w:t>
      </w:r>
      <w:hyperlink r:id="rId8" w:tooltip="Learn more about radium" w:history="1">
        <w:r w:rsidRPr="009171FB">
          <w:rPr>
            <w:rFonts w:ascii="Times New Roman" w:hAnsi="Times New Roman" w:cs="Times New Roman"/>
          </w:rPr>
          <w:t>radium</w:t>
        </w:r>
      </w:hyperlink>
      <w:r w:rsidRPr="009171FB">
        <w:rPr>
          <w:rFonts w:ascii="Times New Roman" w:hAnsi="Times New Roman" w:cs="Times New Roman"/>
        </w:rPr>
        <w:t> is pre-concentrated with hydrous </w:t>
      </w:r>
      <w:hyperlink r:id="rId9" w:tooltip="Learn more about titanium dioxide" w:history="1">
        <w:r w:rsidRPr="009171FB">
          <w:rPr>
            <w:rFonts w:ascii="Times New Roman" w:hAnsi="Times New Roman" w:cs="Times New Roman"/>
          </w:rPr>
          <w:t>titanium oxide</w:t>
        </w:r>
      </w:hyperlink>
      <w:r w:rsidRPr="009171FB">
        <w:rPr>
          <w:rFonts w:ascii="Times New Roman" w:hAnsi="Times New Roman" w:cs="Times New Roman"/>
        </w:rPr>
        <w:t> (HTiO) and is purified by combined anion/cation exchange column chromatographic separation. BaSO4 micro-precipitation step to prepare a thin-layer counting source to determine the activities 226Ra by alpha </w:t>
      </w:r>
      <w:hyperlink r:id="rId10" w:tooltip="Learn more about spectroscopy" w:history="1">
        <w:r w:rsidRPr="009171FB">
          <w:rPr>
            <w:rFonts w:ascii="Times New Roman" w:hAnsi="Times New Roman" w:cs="Times New Roman"/>
          </w:rPr>
          <w:t>spectrometry</w:t>
        </w:r>
      </w:hyperlink>
      <w:r w:rsidR="00E14AD1" w:rsidRPr="009171FB">
        <w:rPr>
          <w:rFonts w:ascii="Times New Roman" w:hAnsi="Times New Roman" w:cs="Times New Roman"/>
          <w:vertAlign w:val="superscript"/>
        </w:rPr>
        <w:t>9</w:t>
      </w:r>
      <w:r w:rsidRPr="009171FB">
        <w:rPr>
          <w:rFonts w:ascii="Times New Roman" w:hAnsi="Times New Roman" w:cs="Times New Roman"/>
        </w:rPr>
        <w:t xml:space="preserve">. </w:t>
      </w:r>
    </w:p>
    <w:p w:rsidR="000A0EA6" w:rsidRPr="009171FB" w:rsidRDefault="004C3D9D" w:rsidP="00864495">
      <w:pPr>
        <w:autoSpaceDE w:val="0"/>
        <w:autoSpaceDN w:val="0"/>
        <w:adjustRightInd w:val="0"/>
        <w:spacing w:before="120" w:after="120" w:line="288" w:lineRule="auto"/>
        <w:jc w:val="both"/>
        <w:rPr>
          <w:rFonts w:ascii="Times New Roman" w:hAnsi="Times New Roman" w:cs="Times New Roman"/>
        </w:rPr>
      </w:pPr>
      <w:r w:rsidRPr="009171FB">
        <w:rPr>
          <w:rFonts w:ascii="Times New Roman" w:hAnsi="Times New Roman" w:cs="Times New Roman"/>
        </w:rPr>
        <w:t xml:space="preserve">In this study, </w:t>
      </w:r>
      <w:r w:rsidRPr="009171FB">
        <w:rPr>
          <w:rFonts w:ascii="Times New Roman" w:hAnsi="Times New Roman" w:cs="Times New Roman"/>
          <w:vertAlign w:val="superscript"/>
        </w:rPr>
        <w:t>226</w:t>
      </w:r>
      <w:r w:rsidRPr="009171FB">
        <w:rPr>
          <w:rFonts w:ascii="Times New Roman" w:hAnsi="Times New Roman" w:cs="Times New Roman"/>
        </w:rPr>
        <w:t xml:space="preserve">Ra was determined using the method described by Nour S. </w:t>
      </w:r>
      <w:r w:rsidRPr="009171FB">
        <w:rPr>
          <w:rFonts w:ascii="Times New Roman" w:hAnsi="Times New Roman" w:cs="Times New Roman"/>
          <w:i/>
          <w:iCs/>
        </w:rPr>
        <w:t>et.al</w:t>
      </w:r>
      <w:r w:rsidR="00E14AD1" w:rsidRPr="009171FB">
        <w:rPr>
          <w:rFonts w:ascii="Times New Roman" w:hAnsi="Times New Roman" w:cs="Times New Roman"/>
        </w:rPr>
        <w:t>.</w:t>
      </w:r>
      <w:r w:rsidR="00E14AD1" w:rsidRPr="009171FB">
        <w:rPr>
          <w:rFonts w:ascii="Times New Roman" w:hAnsi="Times New Roman" w:cs="Times New Roman"/>
          <w:vertAlign w:val="superscript"/>
        </w:rPr>
        <w:t>10</w:t>
      </w:r>
      <w:r w:rsidRPr="009171FB">
        <w:rPr>
          <w:rFonts w:ascii="Times New Roman" w:hAnsi="Times New Roman" w:cs="Times New Roman"/>
        </w:rPr>
        <w:t xml:space="preserve">.  In this approach, radium isotopes and </w:t>
      </w:r>
      <w:r w:rsidR="00710B36" w:rsidRPr="009171FB">
        <w:rPr>
          <w:rFonts w:ascii="Times New Roman" w:hAnsi="Times New Roman" w:cs="Times New Roman"/>
          <w:vertAlign w:val="superscript"/>
        </w:rPr>
        <w:t>133</w:t>
      </w:r>
      <w:r w:rsidRPr="009171FB">
        <w:rPr>
          <w:rFonts w:ascii="Times New Roman" w:hAnsi="Times New Roman" w:cs="Times New Roman"/>
        </w:rPr>
        <w:t>Ba tracer are co-precipitated with MnO</w:t>
      </w:r>
      <w:r w:rsidRPr="009171FB">
        <w:rPr>
          <w:rFonts w:ascii="Times New Roman" w:hAnsi="Times New Roman" w:cs="Times New Roman"/>
          <w:vertAlign w:val="subscript"/>
        </w:rPr>
        <w:t>2</w:t>
      </w:r>
      <w:r w:rsidRPr="009171FB">
        <w:rPr>
          <w:rFonts w:ascii="Times New Roman" w:hAnsi="Times New Roman" w:cs="Times New Roman"/>
        </w:rPr>
        <w:t>, dissolved in 2M HCl, and loaded into a Diphonix resin column. The collected Ra/Ba fraction was precipitated using BaSO</w:t>
      </w:r>
      <w:r w:rsidRPr="009171FB">
        <w:rPr>
          <w:rFonts w:ascii="Times New Roman" w:hAnsi="Times New Roman" w:cs="Times New Roman"/>
          <w:vertAlign w:val="subscript"/>
        </w:rPr>
        <w:t>4</w:t>
      </w:r>
      <w:r w:rsidRPr="009171FB">
        <w:rPr>
          <w:rFonts w:ascii="Times New Roman" w:hAnsi="Times New Roman" w:cs="Times New Roman"/>
        </w:rPr>
        <w:t xml:space="preserve"> micro-precipitation. The aim of this study is reaching to the most probable thin layer of Ra-Ba co-precipitate after the eliminating the effect of high salinity in the selected sea water samples. </w:t>
      </w:r>
    </w:p>
    <w:p w:rsidR="004C3D9D" w:rsidRPr="009171FB" w:rsidRDefault="004C3D9D" w:rsidP="00864495">
      <w:pPr>
        <w:tabs>
          <w:tab w:val="left" w:pos="0"/>
        </w:tabs>
        <w:spacing w:before="300" w:after="300" w:line="288" w:lineRule="auto"/>
        <w:jc w:val="both"/>
        <w:rPr>
          <w:rFonts w:ascii="Times New Roman" w:hAnsi="Times New Roman" w:cs="Times New Roman"/>
          <w:b/>
        </w:rPr>
      </w:pPr>
      <w:r w:rsidRPr="009171FB">
        <w:rPr>
          <w:rFonts w:ascii="Times New Roman" w:hAnsi="Times New Roman" w:cs="Times New Roman"/>
          <w:b/>
        </w:rPr>
        <w:t xml:space="preserve">MATERIALS AND APPARATUS </w:t>
      </w:r>
      <w:r w:rsidRPr="009171FB">
        <w:rPr>
          <w:rFonts w:ascii="Times New Roman" w:hAnsi="Times New Roman" w:cs="Times New Roman"/>
          <w:b/>
        </w:rPr>
        <w:tab/>
      </w:r>
    </w:p>
    <w:p w:rsidR="004C3D9D" w:rsidRPr="009171FB" w:rsidRDefault="004C3D9D" w:rsidP="00864495">
      <w:pPr>
        <w:autoSpaceDE w:val="0"/>
        <w:autoSpaceDN w:val="0"/>
        <w:adjustRightInd w:val="0"/>
        <w:spacing w:before="160" w:after="160" w:line="288" w:lineRule="auto"/>
        <w:jc w:val="both"/>
        <w:rPr>
          <w:rFonts w:ascii="Times New Roman" w:hAnsi="Times New Roman" w:cs="Times New Roman"/>
        </w:rPr>
      </w:pPr>
      <w:r w:rsidRPr="009171FB">
        <w:rPr>
          <w:rFonts w:ascii="Times New Roman" w:hAnsi="Times New Roman" w:cs="Times New Roman"/>
        </w:rPr>
        <w:t xml:space="preserve">Radium extraction was carried out using Diphonix Resin (50-100 and 100-200 mesh), supplied from Triskem International, </w:t>
      </w:r>
      <w:r w:rsidR="00710B36" w:rsidRPr="009171FB">
        <w:rPr>
          <w:rFonts w:ascii="Times New Roman" w:hAnsi="Times New Roman" w:cs="Times New Roman"/>
        </w:rPr>
        <w:t>35170 Bruz</w:t>
      </w:r>
      <w:r w:rsidRPr="009171FB">
        <w:rPr>
          <w:rFonts w:ascii="Times New Roman" w:hAnsi="Times New Roman" w:cs="Times New Roman"/>
        </w:rPr>
        <w:t>, France.</w:t>
      </w:r>
      <w:r w:rsidRPr="009171FB">
        <w:rPr>
          <w:rFonts w:ascii="Times New Roman" w:hAnsi="Times New Roman" w:cs="Times New Roman" w:hint="cs"/>
          <w:rtl/>
        </w:rPr>
        <w:t xml:space="preserve"> </w:t>
      </w:r>
      <w:r w:rsidRPr="009171FB">
        <w:rPr>
          <w:rFonts w:ascii="Times New Roman" w:hAnsi="Times New Roman" w:cs="Times New Roman"/>
        </w:rPr>
        <w:t xml:space="preserve">Standard reference solutions of </w:t>
      </w:r>
      <w:r w:rsidRPr="009171FB">
        <w:rPr>
          <w:rFonts w:ascii="Times New Roman" w:hAnsi="Times New Roman" w:cs="Times New Roman"/>
          <w:vertAlign w:val="superscript"/>
        </w:rPr>
        <w:t>226</w:t>
      </w:r>
      <w:r w:rsidRPr="009171FB">
        <w:rPr>
          <w:rFonts w:ascii="Times New Roman" w:hAnsi="Times New Roman" w:cs="Times New Roman"/>
        </w:rPr>
        <w:t>Ra were supplied by the National Institute of Standards</w:t>
      </w:r>
      <w:r w:rsidRPr="009171FB">
        <w:rPr>
          <w:rFonts w:ascii="Times New Roman" w:hAnsi="Times New Roman" w:cs="Times New Roman" w:hint="cs"/>
          <w:rtl/>
        </w:rPr>
        <w:t xml:space="preserve"> </w:t>
      </w:r>
      <w:r w:rsidRPr="009171FB">
        <w:rPr>
          <w:rFonts w:ascii="Times New Roman" w:hAnsi="Times New Roman" w:cs="Times New Roman"/>
        </w:rPr>
        <w:t xml:space="preserve">and Technology (NIST), (SRM 4967A, SRM 4339B). The </w:t>
      </w:r>
      <w:r w:rsidRPr="009171FB">
        <w:rPr>
          <w:rFonts w:ascii="Times New Roman" w:hAnsi="Times New Roman" w:cs="Times New Roman"/>
          <w:vertAlign w:val="superscript"/>
        </w:rPr>
        <w:t>133</w:t>
      </w:r>
      <w:r w:rsidRPr="009171FB">
        <w:rPr>
          <w:rFonts w:ascii="Times New Roman" w:hAnsi="Times New Roman" w:cs="Times New Roman"/>
        </w:rPr>
        <w:t>Ba standard solution was supplied by North</w:t>
      </w:r>
      <w:r w:rsidRPr="009171FB">
        <w:rPr>
          <w:rFonts w:ascii="Times New Roman" w:hAnsi="Times New Roman" w:cs="Times New Roman" w:hint="cs"/>
          <w:rtl/>
        </w:rPr>
        <w:t xml:space="preserve"> </w:t>
      </w:r>
      <w:r w:rsidRPr="009171FB">
        <w:rPr>
          <w:rFonts w:ascii="Times New Roman" w:hAnsi="Times New Roman" w:cs="Times New Roman"/>
        </w:rPr>
        <w:t xml:space="preserve">American Technical Services (NATS) (EZ-83879-767). Bio Rad columns of 0.9 cm diameter were backed with the selected cation exchanger. </w:t>
      </w:r>
    </w:p>
    <w:p w:rsidR="004C3D9D" w:rsidRPr="009171FB" w:rsidRDefault="004C3D9D" w:rsidP="0044711A">
      <w:pPr>
        <w:autoSpaceDE w:val="0"/>
        <w:autoSpaceDN w:val="0"/>
        <w:adjustRightInd w:val="0"/>
        <w:spacing w:before="160" w:after="160" w:line="288" w:lineRule="auto"/>
        <w:jc w:val="both"/>
        <w:rPr>
          <w:rFonts w:ascii="Times New Roman" w:hAnsi="Times New Roman" w:cs="Times New Roman"/>
        </w:rPr>
      </w:pPr>
      <w:r w:rsidRPr="009171FB">
        <w:rPr>
          <w:rFonts w:ascii="Times New Roman" w:hAnsi="Times New Roman" w:cs="Times New Roman"/>
        </w:rPr>
        <w:t xml:space="preserve">The measurements of </w:t>
      </w:r>
      <w:r w:rsidRPr="009171FB">
        <w:rPr>
          <w:rFonts w:ascii="Times New Roman" w:hAnsi="Times New Roman" w:cs="Times New Roman"/>
          <w:vertAlign w:val="superscript"/>
        </w:rPr>
        <w:t>133</w:t>
      </w:r>
      <w:r w:rsidRPr="009171FB">
        <w:rPr>
          <w:rFonts w:ascii="Times New Roman" w:hAnsi="Times New Roman" w:cs="Times New Roman"/>
        </w:rPr>
        <w:t>Ba yield is determined through its gamma lines 276</w:t>
      </w:r>
      <w:r w:rsidR="0044711A" w:rsidRPr="009171FB">
        <w:rPr>
          <w:rFonts w:ascii="Times New Roman" w:hAnsi="Times New Roman" w:cs="Times New Roman"/>
        </w:rPr>
        <w:t>,</w:t>
      </w:r>
      <w:r w:rsidRPr="009171FB">
        <w:rPr>
          <w:rFonts w:ascii="Times New Roman" w:hAnsi="Times New Roman" w:cs="Times New Roman"/>
        </w:rPr>
        <w:t xml:space="preserve"> 302and 384 keV by the measurements of the samples on gamma spectrometry based on HPGe coaxial detector with relative photo-peak efficiency of 40% for the 1332 keV line of </w:t>
      </w:r>
      <w:r w:rsidRPr="009171FB">
        <w:rPr>
          <w:rFonts w:ascii="Times New Roman" w:hAnsi="Times New Roman" w:cs="Times New Roman"/>
          <w:vertAlign w:val="superscript"/>
        </w:rPr>
        <w:t>60</w:t>
      </w:r>
      <w:r w:rsidRPr="009171FB">
        <w:rPr>
          <w:rFonts w:ascii="Times New Roman" w:hAnsi="Times New Roman" w:cs="Times New Roman"/>
        </w:rPr>
        <w:t>Co.</w:t>
      </w:r>
      <w:r w:rsidRPr="009171FB">
        <w:rPr>
          <w:rFonts w:ascii="Times New Roman" w:hAnsi="Times New Roman" w:cs="Times New Roman" w:hint="cs"/>
          <w:rtl/>
        </w:rPr>
        <w:t xml:space="preserve"> </w:t>
      </w:r>
      <w:r w:rsidRPr="009171FB">
        <w:rPr>
          <w:rFonts w:ascii="Times New Roman" w:hAnsi="Times New Roman" w:cs="Times New Roman"/>
        </w:rPr>
        <w:t xml:space="preserve">The alpha spectrometric analysis for </w:t>
      </w:r>
      <w:r w:rsidRPr="009171FB">
        <w:rPr>
          <w:rFonts w:ascii="Times New Roman" w:hAnsi="Times New Roman" w:cs="Times New Roman"/>
          <w:vertAlign w:val="superscript"/>
        </w:rPr>
        <w:t>226</w:t>
      </w:r>
      <w:r w:rsidRPr="009171FB">
        <w:rPr>
          <w:rFonts w:ascii="Times New Roman" w:hAnsi="Times New Roman" w:cs="Times New Roman"/>
        </w:rPr>
        <w:t>Ra were carried out using a Canberra Alpha Analyst, with a chamber containing a passive implanted planar silicon (PIPS) detector with an active area of 450 mm</w:t>
      </w:r>
      <w:r w:rsidRPr="009171FB">
        <w:rPr>
          <w:rFonts w:ascii="Times New Roman" w:hAnsi="Times New Roman" w:cs="Times New Roman"/>
          <w:vertAlign w:val="superscript"/>
        </w:rPr>
        <w:t>2</w:t>
      </w:r>
      <w:r w:rsidRPr="009171FB">
        <w:rPr>
          <w:rFonts w:ascii="Times New Roman" w:hAnsi="Times New Roman" w:cs="Times New Roman"/>
        </w:rPr>
        <w:t>.</w:t>
      </w:r>
      <w:r w:rsidRPr="009171FB">
        <w:rPr>
          <w:rFonts w:ascii="Times New Roman" w:hAnsi="Times New Roman" w:cs="Times New Roman" w:hint="cs"/>
          <w:rtl/>
        </w:rPr>
        <w:t xml:space="preserve"> </w:t>
      </w:r>
      <w:r w:rsidRPr="009171FB">
        <w:rPr>
          <w:rFonts w:ascii="Times New Roman" w:hAnsi="Times New Roman" w:cs="Times New Roman"/>
        </w:rPr>
        <w:t>All chemicals used in this study were of analytical grade.</w:t>
      </w:r>
    </w:p>
    <w:p w:rsidR="004C3D9D" w:rsidRPr="009171FB" w:rsidRDefault="00E14AD1" w:rsidP="0008127D">
      <w:pPr>
        <w:autoSpaceDE w:val="0"/>
        <w:autoSpaceDN w:val="0"/>
        <w:adjustRightInd w:val="0"/>
        <w:spacing w:before="160" w:after="160" w:line="288" w:lineRule="auto"/>
        <w:jc w:val="both"/>
        <w:rPr>
          <w:rFonts w:ascii="Times New Roman" w:hAnsi="Times New Roman" w:cs="Times New Roman"/>
        </w:rPr>
      </w:pPr>
      <w:r w:rsidRPr="009171FB">
        <w:rPr>
          <w:rFonts w:ascii="Times New Roman" w:hAnsi="Times New Roman" w:cs="Times New Roman"/>
          <w:b/>
        </w:rPr>
        <w:t xml:space="preserve">Interference and method adjacent: </w:t>
      </w:r>
      <w:r w:rsidR="004C3D9D" w:rsidRPr="009171FB">
        <w:rPr>
          <w:rFonts w:ascii="Times New Roman" w:hAnsi="Times New Roman" w:cs="Times New Roman"/>
        </w:rPr>
        <w:t>Due to the high salinity of the collected samples, formation of white BaSO</w:t>
      </w:r>
      <w:r w:rsidR="004C3D9D" w:rsidRPr="009171FB">
        <w:rPr>
          <w:rFonts w:ascii="Times New Roman" w:hAnsi="Times New Roman" w:cs="Times New Roman"/>
          <w:vertAlign w:val="subscript"/>
        </w:rPr>
        <w:t>4</w:t>
      </w:r>
      <w:r w:rsidR="004C3D9D" w:rsidRPr="009171FB">
        <w:rPr>
          <w:rFonts w:ascii="Times New Roman" w:hAnsi="Times New Roman" w:cs="Times New Roman"/>
        </w:rPr>
        <w:t xml:space="preserve"> precipitate was observed during the barium sulphate micro-precipitation. In the current procedure described by Nour et.al, </w:t>
      </w:r>
      <w:r w:rsidR="004C3D9D" w:rsidRPr="009171FB">
        <w:rPr>
          <w:rFonts w:ascii="Times New Roman" w:hAnsi="Times New Roman" w:cs="Times New Roman"/>
          <w:vertAlign w:val="superscript"/>
        </w:rPr>
        <w:t>226</w:t>
      </w:r>
      <w:r w:rsidR="004C3D9D" w:rsidRPr="009171FB">
        <w:rPr>
          <w:rFonts w:ascii="Times New Roman" w:hAnsi="Times New Roman" w:cs="Times New Roman"/>
        </w:rPr>
        <w:t>Ra was analyzed by alpha spectrometry after micro-precipitation with BaSO</w:t>
      </w:r>
      <w:r w:rsidR="004C3D9D" w:rsidRPr="009171FB">
        <w:rPr>
          <w:rFonts w:ascii="Times New Roman" w:hAnsi="Times New Roman" w:cs="Times New Roman"/>
          <w:vertAlign w:val="subscript"/>
        </w:rPr>
        <w:t>4</w:t>
      </w:r>
      <w:r w:rsidR="004C3D9D" w:rsidRPr="009171FB">
        <w:rPr>
          <w:rFonts w:ascii="Times New Roman" w:hAnsi="Times New Roman" w:cs="Times New Roman"/>
        </w:rPr>
        <w:t>. This is done by evaporating the load/rinse solution from the column to near dryness, adding of 50 mg Ba carrier, and precipitation of BaSO</w:t>
      </w:r>
      <w:r w:rsidR="004C3D9D" w:rsidRPr="009171FB">
        <w:rPr>
          <w:rFonts w:ascii="Times New Roman" w:hAnsi="Times New Roman" w:cs="Times New Roman"/>
          <w:vertAlign w:val="subscript"/>
        </w:rPr>
        <w:t>4</w:t>
      </w:r>
      <w:r w:rsidR="004C3D9D" w:rsidRPr="009171FB">
        <w:rPr>
          <w:rFonts w:ascii="Times New Roman" w:hAnsi="Times New Roman" w:cs="Times New Roman"/>
        </w:rPr>
        <w:t xml:space="preserve"> by addition of Na</w:t>
      </w:r>
      <w:r w:rsidR="004C3D9D" w:rsidRPr="009171FB">
        <w:rPr>
          <w:rFonts w:ascii="Times New Roman" w:hAnsi="Times New Roman" w:cs="Times New Roman"/>
          <w:vertAlign w:val="subscript"/>
        </w:rPr>
        <w:t>2</w:t>
      </w:r>
      <w:r w:rsidR="004C3D9D" w:rsidRPr="009171FB">
        <w:rPr>
          <w:rFonts w:ascii="Times New Roman" w:hAnsi="Times New Roman" w:cs="Times New Roman"/>
        </w:rPr>
        <w:t>SO</w:t>
      </w:r>
      <w:r w:rsidR="004C3D9D" w:rsidRPr="009171FB">
        <w:rPr>
          <w:rFonts w:ascii="Times New Roman" w:hAnsi="Times New Roman" w:cs="Times New Roman"/>
          <w:vertAlign w:val="subscript"/>
        </w:rPr>
        <w:t>4</w:t>
      </w:r>
      <w:r w:rsidR="004C3D9D" w:rsidRPr="009171FB">
        <w:rPr>
          <w:rFonts w:ascii="Times New Roman" w:hAnsi="Times New Roman" w:cs="Times New Roman"/>
        </w:rPr>
        <w:t>, a few drops of acetic acid, and 100 ml of a BaSO</w:t>
      </w:r>
      <w:r w:rsidR="004C3D9D" w:rsidRPr="009171FB">
        <w:rPr>
          <w:rFonts w:ascii="Times New Roman" w:hAnsi="Times New Roman" w:cs="Times New Roman"/>
          <w:vertAlign w:val="subscript"/>
        </w:rPr>
        <w:t>4</w:t>
      </w:r>
      <w:r w:rsidR="004C3D9D" w:rsidRPr="009171FB">
        <w:rPr>
          <w:rFonts w:ascii="Times New Roman" w:hAnsi="Times New Roman" w:cs="Times New Roman"/>
        </w:rPr>
        <w:t xml:space="preserve"> </w:t>
      </w:r>
      <w:r w:rsidR="004C3D9D" w:rsidRPr="009171FB">
        <w:rPr>
          <w:rFonts w:ascii="Times New Roman" w:hAnsi="Times New Roman" w:cs="Times New Roman" w:hint="cs"/>
        </w:rPr>
        <w:t>‘‘</w:t>
      </w:r>
      <w:r w:rsidR="004C3D9D" w:rsidRPr="009171FB">
        <w:rPr>
          <w:rFonts w:ascii="Times New Roman" w:hAnsi="Times New Roman" w:cs="Times New Roman"/>
        </w:rPr>
        <w:t>seeding suspension</w:t>
      </w:r>
      <w:r w:rsidR="004C3D9D" w:rsidRPr="009171FB">
        <w:rPr>
          <w:rFonts w:ascii="Times New Roman" w:hAnsi="Times New Roman" w:cs="Times New Roman" w:hint="cs"/>
        </w:rPr>
        <w:t>’’</w:t>
      </w:r>
      <w:r w:rsidR="004C3D9D" w:rsidRPr="009171FB">
        <w:rPr>
          <w:rFonts w:ascii="Times New Roman" w:hAnsi="Times New Roman" w:cs="Times New Roman"/>
        </w:rPr>
        <w:t xml:space="preserve"> to ensure fast kinetics and small crystallites.  Slightly variation in these conditions for source preparation in our case to avoid the white precipitates formed during the co-precipitation steps</w:t>
      </w:r>
      <w:r w:rsidR="0008127D" w:rsidRPr="009171FB">
        <w:rPr>
          <w:rFonts w:ascii="Times New Roman" w:hAnsi="Times New Roman" w:cs="Times New Roman"/>
        </w:rPr>
        <w:t xml:space="preserve"> </w:t>
      </w:r>
      <w:r w:rsidR="004C3D9D" w:rsidRPr="009171FB">
        <w:rPr>
          <w:rFonts w:ascii="Times New Roman" w:hAnsi="Times New Roman" w:cs="Times New Roman"/>
        </w:rPr>
        <w:t>is carried out by canceling the addition of Ba carrier and adding 2-propanol prior to adding sodium sulphate and BaSO</w:t>
      </w:r>
      <w:r w:rsidR="004C3D9D" w:rsidRPr="009171FB">
        <w:rPr>
          <w:rFonts w:ascii="Times New Roman" w:hAnsi="Times New Roman" w:cs="Times New Roman"/>
          <w:vertAlign w:val="subscript"/>
        </w:rPr>
        <w:t>4</w:t>
      </w:r>
      <w:r w:rsidR="004C3D9D" w:rsidRPr="009171FB">
        <w:rPr>
          <w:rFonts w:ascii="Times New Roman" w:hAnsi="Times New Roman" w:cs="Times New Roman"/>
        </w:rPr>
        <w:t xml:space="preserve"> seeding suspension. When adding barium carrier in barium high contents water (e.g. sea water), native barium, which can adversely </w:t>
      </w:r>
      <w:r w:rsidR="004C3D9D" w:rsidRPr="009171FB">
        <w:rPr>
          <w:rFonts w:ascii="Times New Roman" w:hAnsi="Times New Roman" w:cs="Times New Roman"/>
        </w:rPr>
        <w:lastRenderedPageBreak/>
        <w:t>affect alpha spectrometry resolution, cannot be removed</w:t>
      </w:r>
      <w:r w:rsidRPr="009171FB">
        <w:rPr>
          <w:rFonts w:ascii="Times New Roman" w:hAnsi="Times New Roman" w:cs="Times New Roman"/>
          <w:vertAlign w:val="superscript"/>
        </w:rPr>
        <w:t>11</w:t>
      </w:r>
      <w:r w:rsidR="004C3D9D" w:rsidRPr="009171FB">
        <w:rPr>
          <w:rFonts w:ascii="Times New Roman" w:hAnsi="Times New Roman" w:cs="Times New Roman"/>
        </w:rPr>
        <w:t>, so cancelling the step of adding barium carrier is preferred in source preparation of Ba/Ra co-precipitate in sea water samples. The 2-propanol acts as surfactant to minimize the adhering properties of the barium sulphate precipitate</w:t>
      </w:r>
      <w:r w:rsidRPr="009171FB">
        <w:rPr>
          <w:rFonts w:ascii="Times New Roman" w:hAnsi="Times New Roman" w:cs="Times New Roman"/>
          <w:vertAlign w:val="superscript"/>
        </w:rPr>
        <w:t>7</w:t>
      </w:r>
      <w:r w:rsidR="004C3D9D" w:rsidRPr="009171FB">
        <w:rPr>
          <w:rFonts w:ascii="Times New Roman" w:hAnsi="Times New Roman" w:cs="Times New Roman"/>
        </w:rPr>
        <w:t xml:space="preserve">. </w:t>
      </w:r>
    </w:p>
    <w:p w:rsidR="004C3D9D" w:rsidRPr="009171FB" w:rsidRDefault="00E14AD1" w:rsidP="00864495">
      <w:pPr>
        <w:autoSpaceDE w:val="0"/>
        <w:autoSpaceDN w:val="0"/>
        <w:adjustRightInd w:val="0"/>
        <w:spacing w:before="120" w:after="120" w:line="288" w:lineRule="auto"/>
        <w:jc w:val="both"/>
        <w:rPr>
          <w:rFonts w:ascii="Times New Roman" w:hAnsi="Times New Roman" w:cs="Times New Roman"/>
        </w:rPr>
      </w:pPr>
      <w:r w:rsidRPr="009171FB">
        <w:rPr>
          <w:rFonts w:ascii="Times New Roman" w:eastAsiaTheme="minorHAnsi" w:hAnsi="Times New Roman" w:cs="Times New Roman"/>
          <w:b/>
        </w:rPr>
        <w:t>Validation of modified steps</w:t>
      </w:r>
      <w:r w:rsidR="00A716A1" w:rsidRPr="009171FB">
        <w:rPr>
          <w:rFonts w:ascii="Times New Roman" w:eastAsiaTheme="minorHAnsi" w:hAnsi="Times New Roman" w:cs="Times New Roman"/>
          <w:b/>
        </w:rPr>
        <w:t>:</w:t>
      </w:r>
      <w:r w:rsidR="00C92316" w:rsidRPr="009171FB">
        <w:rPr>
          <w:rFonts w:ascii="Times New Roman" w:eastAsiaTheme="minorHAnsi" w:hAnsi="Times New Roman" w:cs="Times New Roman"/>
          <w:b/>
        </w:rPr>
        <w:t xml:space="preserve"> </w:t>
      </w:r>
      <w:r w:rsidR="004C3D9D" w:rsidRPr="009171FB">
        <w:rPr>
          <w:rFonts w:ascii="Times New Roman" w:hAnsi="Times New Roman" w:cs="Times New Roman"/>
        </w:rPr>
        <w:t xml:space="preserve">Three spiked water samples with standard concentration of </w:t>
      </w:r>
      <w:r w:rsidR="004C3D9D" w:rsidRPr="009171FB">
        <w:rPr>
          <w:rFonts w:ascii="Times New Roman" w:hAnsi="Times New Roman" w:cs="Times New Roman"/>
          <w:vertAlign w:val="superscript"/>
        </w:rPr>
        <w:t>226</w:t>
      </w:r>
      <w:r w:rsidR="004C3D9D" w:rsidRPr="009171FB">
        <w:rPr>
          <w:rFonts w:ascii="Times New Roman" w:hAnsi="Times New Roman" w:cs="Times New Roman"/>
        </w:rPr>
        <w:t>Ra and IAEA standard water samples are used for the method validation of the adjusted procedure. In order to more closely to the selected seawater samples which contain high concentrations of divalent alkaline earth ions (Ca+2, Mg+2,etc.) that competes with radium, the reference samples (IAEA-425, IAEA-426, IAEA-430 and IAEA-431) and spiked standard solution were enriched with 74% CaCl</w:t>
      </w:r>
      <w:r w:rsidR="004C3D9D" w:rsidRPr="009171FB">
        <w:rPr>
          <w:rFonts w:ascii="Times New Roman" w:hAnsi="Times New Roman" w:cs="Times New Roman"/>
          <w:vertAlign w:val="subscript"/>
        </w:rPr>
        <w:t>2</w:t>
      </w:r>
      <w:r w:rsidR="004C3D9D" w:rsidRPr="009171FB">
        <w:rPr>
          <w:rFonts w:ascii="Times New Roman" w:hAnsi="Times New Roman" w:cs="Times New Roman"/>
        </w:rPr>
        <w:t>, 23% MgCO</w:t>
      </w:r>
      <w:r w:rsidR="004C3D9D" w:rsidRPr="009171FB">
        <w:rPr>
          <w:rFonts w:ascii="Times New Roman" w:hAnsi="Times New Roman" w:cs="Times New Roman"/>
          <w:vertAlign w:val="subscript"/>
        </w:rPr>
        <w:t>3</w:t>
      </w:r>
      <w:r w:rsidR="004C3D9D" w:rsidRPr="009171FB">
        <w:rPr>
          <w:rFonts w:ascii="Times New Roman" w:hAnsi="Times New Roman" w:cs="Times New Roman"/>
        </w:rPr>
        <w:t xml:space="preserve"> and 55% NaCl solutions.</w:t>
      </w:r>
    </w:p>
    <w:p w:rsidR="004C3D9D" w:rsidRPr="009171FB" w:rsidRDefault="00406A63" w:rsidP="00406A63">
      <w:pPr>
        <w:spacing w:after="0" w:line="288" w:lineRule="auto"/>
        <w:jc w:val="both"/>
        <w:rPr>
          <w:rFonts w:ascii="Times New Roman" w:hAnsi="Times New Roman" w:cs="Times New Roman"/>
        </w:rPr>
      </w:pPr>
      <w:r w:rsidRPr="009171FB">
        <w:rPr>
          <w:rFonts w:ascii="Times New Roman" w:hAnsi="Times New Roman" w:cs="Times New Roman"/>
          <w:b/>
          <w:bCs/>
        </w:rPr>
        <w:t>Sea water samples collection and preparation:</w:t>
      </w:r>
      <w:r w:rsidRPr="009171FB">
        <w:rPr>
          <w:rFonts w:ascii="Times New Roman" w:hAnsi="Times New Roman" w:cs="Times New Roman"/>
        </w:rPr>
        <w:t xml:space="preserve"> </w:t>
      </w:r>
      <w:r w:rsidR="004C3D9D" w:rsidRPr="009171FB">
        <w:rPr>
          <w:rFonts w:ascii="Times New Roman" w:hAnsi="Times New Roman" w:cs="Times New Roman"/>
        </w:rPr>
        <w:t xml:space="preserve"> </w:t>
      </w:r>
      <w:r w:rsidRPr="009171FB">
        <w:rPr>
          <w:rFonts w:ascii="Times New Roman" w:hAnsi="Times New Roman" w:cs="Times New Roman"/>
        </w:rPr>
        <w:t xml:space="preserve">Seven </w:t>
      </w:r>
      <w:r w:rsidR="004C3D9D" w:rsidRPr="009171FB">
        <w:rPr>
          <w:rFonts w:ascii="Times New Roman" w:hAnsi="Times New Roman" w:cs="Times New Roman"/>
        </w:rPr>
        <w:t>sea water samples were collected from different locations from Mediterranean coasts. The samples were collected from the surface, at a distance of 30 meters from the shore.</w:t>
      </w:r>
      <w:r w:rsidR="004C3D9D" w:rsidRPr="009171FB">
        <w:rPr>
          <w:rFonts w:ascii="Times New Roman" w:hAnsi="Times New Roman" w:cs="Times New Roman" w:hint="cs"/>
          <w:rtl/>
        </w:rPr>
        <w:t xml:space="preserve"> </w:t>
      </w:r>
      <w:r w:rsidR="004C3D9D" w:rsidRPr="009171FB">
        <w:rPr>
          <w:rFonts w:ascii="Times New Roman" w:hAnsi="Times New Roman" w:cs="Times New Roman"/>
        </w:rPr>
        <w:t xml:space="preserve">Five liters from each sample were collected, filtered out through a membrane of diameter = 0.45µ, acidified with 11 M HCl solution transferred to polyethylene bottles and transferred to laboratory. </w:t>
      </w:r>
    </w:p>
    <w:p w:rsidR="00870841" w:rsidRPr="009171FB" w:rsidRDefault="00870841" w:rsidP="00864495">
      <w:pPr>
        <w:tabs>
          <w:tab w:val="left" w:pos="0"/>
        </w:tabs>
        <w:spacing w:before="300" w:after="300" w:line="288" w:lineRule="auto"/>
        <w:jc w:val="both"/>
        <w:rPr>
          <w:rFonts w:ascii="Times New Roman" w:hAnsi="Times New Roman" w:cs="Times New Roman"/>
          <w:b/>
        </w:rPr>
      </w:pPr>
      <w:r w:rsidRPr="009171FB">
        <w:rPr>
          <w:rFonts w:ascii="Times New Roman" w:hAnsi="Times New Roman" w:cs="Times New Roman"/>
          <w:b/>
        </w:rPr>
        <w:t xml:space="preserve">RESULTS AND DISCUSION </w:t>
      </w:r>
    </w:p>
    <w:p w:rsidR="004C3D9D" w:rsidRPr="009171FB" w:rsidRDefault="004C3D9D" w:rsidP="00406A63">
      <w:pPr>
        <w:autoSpaceDE w:val="0"/>
        <w:autoSpaceDN w:val="0"/>
        <w:adjustRightInd w:val="0"/>
        <w:spacing w:after="0" w:line="288" w:lineRule="auto"/>
        <w:jc w:val="both"/>
        <w:rPr>
          <w:rFonts w:ascii="Times New Roman" w:hAnsi="Times New Roman" w:cs="Times New Roman"/>
        </w:rPr>
      </w:pPr>
      <w:r w:rsidRPr="009171FB">
        <w:rPr>
          <w:rFonts w:ascii="Times New Roman" w:hAnsi="Times New Roman" w:cs="Times New Roman"/>
          <w:b/>
          <w:bCs/>
        </w:rPr>
        <w:t xml:space="preserve">Results of method </w:t>
      </w:r>
      <w:r w:rsidR="00E14AD1" w:rsidRPr="009171FB">
        <w:rPr>
          <w:rFonts w:ascii="Times New Roman" w:hAnsi="Times New Roman" w:cs="Times New Roman"/>
          <w:b/>
          <w:bCs/>
        </w:rPr>
        <w:t>validation:</w:t>
      </w:r>
      <w:r w:rsidRPr="009171FB">
        <w:rPr>
          <w:rFonts w:ascii="Times New Roman" w:hAnsi="Times New Roman" w:cs="Times New Roman"/>
        </w:rPr>
        <w:t xml:space="preserve">Applications of the modified procedure on the spiked standard solution of </w:t>
      </w:r>
      <w:r w:rsidRPr="009171FB">
        <w:rPr>
          <w:rFonts w:ascii="Times New Roman" w:hAnsi="Times New Roman" w:cs="Times New Roman"/>
          <w:vertAlign w:val="superscript"/>
        </w:rPr>
        <w:t>226</w:t>
      </w:r>
      <w:r w:rsidRPr="009171FB">
        <w:rPr>
          <w:rFonts w:ascii="Times New Roman" w:hAnsi="Times New Roman" w:cs="Times New Roman"/>
        </w:rPr>
        <w:t xml:space="preserve">Ra (6.28 Bq/L) was carried out three times and the average concentration is recorded and compared with the standard </w:t>
      </w:r>
      <w:r w:rsidR="00406A63" w:rsidRPr="009171FB">
        <w:rPr>
          <w:rFonts w:ascii="Times New Roman" w:hAnsi="Times New Roman" w:cs="Times New Roman"/>
        </w:rPr>
        <w:t xml:space="preserve">prepared </w:t>
      </w:r>
      <w:r w:rsidRPr="009171FB">
        <w:rPr>
          <w:rFonts w:ascii="Times New Roman" w:hAnsi="Times New Roman" w:cs="Times New Roman"/>
        </w:rPr>
        <w:t xml:space="preserve">value. The procedure was applied also on the certified reference samples IAEA-425, IAEA-426, IAEA-430 and IAEA-431. </w:t>
      </w:r>
      <w:r w:rsidRPr="009171FB">
        <w:rPr>
          <w:rFonts w:ascii="Times New Roman" w:hAnsi="Times New Roman" w:cs="Times New Roman"/>
          <w:b/>
          <w:bCs/>
        </w:rPr>
        <w:t>Table (1)</w:t>
      </w:r>
      <w:r w:rsidRPr="009171FB">
        <w:rPr>
          <w:rFonts w:ascii="Times New Roman" w:hAnsi="Times New Roman" w:cs="Times New Roman"/>
        </w:rPr>
        <w:t xml:space="preserve"> and </w:t>
      </w:r>
      <w:r w:rsidRPr="009171FB">
        <w:rPr>
          <w:rFonts w:ascii="Times New Roman" w:hAnsi="Times New Roman" w:cs="Times New Roman"/>
          <w:b/>
          <w:bCs/>
        </w:rPr>
        <w:t>figure (1)</w:t>
      </w:r>
      <w:r w:rsidRPr="009171FB">
        <w:rPr>
          <w:rFonts w:ascii="Times New Roman" w:hAnsi="Times New Roman" w:cs="Times New Roman"/>
        </w:rPr>
        <w:t xml:space="preserve"> represent the results of these analyses</w:t>
      </w:r>
    </w:p>
    <w:p w:rsidR="004C3D9D" w:rsidRPr="009171FB" w:rsidRDefault="004C3D9D" w:rsidP="00E14AD1">
      <w:pPr>
        <w:widowControl w:val="0"/>
        <w:autoSpaceDE w:val="0"/>
        <w:autoSpaceDN w:val="0"/>
        <w:adjustRightInd w:val="0"/>
        <w:spacing w:before="240" w:after="240"/>
        <w:ind w:left="20" w:right="-7"/>
        <w:jc w:val="center"/>
        <w:rPr>
          <w:rFonts w:ascii="Times New Roman" w:hAnsi="Times New Roman" w:cs="Times New Roman"/>
          <w:b/>
          <w:bCs/>
        </w:rPr>
      </w:pPr>
      <w:r w:rsidRPr="009171FB">
        <w:rPr>
          <w:rFonts w:ascii="Times New Roman" w:hAnsi="Times New Roman" w:cs="Times New Roman"/>
          <w:b/>
          <w:bCs/>
        </w:rPr>
        <w:t>Table (1</w:t>
      </w:r>
      <w:r w:rsidRPr="009171FB">
        <w:rPr>
          <w:rFonts w:ascii="Times New Roman" w:hAnsi="Times New Roman" w:cs="Times New Roman"/>
        </w:rPr>
        <w:t xml:space="preserve">): Activity concentration of </w:t>
      </w:r>
      <w:r w:rsidRPr="009171FB">
        <w:rPr>
          <w:rFonts w:ascii="Times New Roman" w:hAnsi="Times New Roman" w:cs="Times New Roman"/>
          <w:vertAlign w:val="superscript"/>
        </w:rPr>
        <w:t>226</w:t>
      </w:r>
      <w:r w:rsidRPr="009171FB">
        <w:rPr>
          <w:rFonts w:ascii="Times New Roman" w:hAnsi="Times New Roman" w:cs="Times New Roman"/>
        </w:rPr>
        <w:t>Ra in certified IAEA reference samples and spiked standard solutions.</w:t>
      </w:r>
    </w:p>
    <w:tbl>
      <w:tblPr>
        <w:tblStyle w:val="LightShading-Accent1"/>
        <w:tblW w:w="0" w:type="auto"/>
        <w:tblLook w:val="04A0" w:firstRow="1" w:lastRow="0" w:firstColumn="1" w:lastColumn="0" w:noHBand="0" w:noVBand="1"/>
      </w:tblPr>
      <w:tblGrid>
        <w:gridCol w:w="2792"/>
        <w:gridCol w:w="2976"/>
        <w:gridCol w:w="3068"/>
      </w:tblGrid>
      <w:tr w:rsidR="009171FB" w:rsidRPr="009171FB" w:rsidTr="00EF24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vMerge w:val="restart"/>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Sample Code</w:t>
            </w:r>
          </w:p>
        </w:tc>
        <w:tc>
          <w:tcPr>
            <w:tcW w:w="6044" w:type="dxa"/>
            <w:gridSpan w:val="2"/>
          </w:tcPr>
          <w:p w:rsidR="004C3D9D" w:rsidRPr="009171FB" w:rsidRDefault="004C3D9D" w:rsidP="00864495">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 xml:space="preserve">Activity of </w:t>
            </w:r>
            <w:r w:rsidRPr="009171FB">
              <w:rPr>
                <w:rFonts w:asciiTheme="majorBidi" w:hAnsiTheme="majorBidi" w:cstheme="majorBidi"/>
                <w:color w:val="auto"/>
                <w:vertAlign w:val="superscript"/>
              </w:rPr>
              <w:t>226</w:t>
            </w:r>
            <w:r w:rsidRPr="009171FB">
              <w:rPr>
                <w:rFonts w:asciiTheme="majorBidi" w:hAnsiTheme="majorBidi" w:cstheme="majorBidi"/>
                <w:color w:val="auto"/>
              </w:rPr>
              <w:t>Ra (Bq/L)</w:t>
            </w:r>
          </w:p>
        </w:tc>
      </w:tr>
      <w:tr w:rsidR="009171FB" w:rsidRPr="009171FB" w:rsidTr="00EF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vMerge/>
          </w:tcPr>
          <w:p w:rsidR="004C3D9D" w:rsidRPr="009171FB" w:rsidRDefault="004C3D9D" w:rsidP="00864495">
            <w:pPr>
              <w:pStyle w:val="NoSpacing"/>
              <w:spacing w:line="360" w:lineRule="auto"/>
              <w:rPr>
                <w:rFonts w:asciiTheme="majorBidi" w:hAnsiTheme="majorBidi" w:cstheme="majorBidi"/>
                <w:color w:val="auto"/>
              </w:rPr>
            </w:pPr>
          </w:p>
        </w:tc>
        <w:tc>
          <w:tcPr>
            <w:tcW w:w="2976"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Reference Values</w:t>
            </w:r>
          </w:p>
        </w:tc>
        <w:tc>
          <w:tcPr>
            <w:tcW w:w="3068"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Measured Values</w:t>
            </w:r>
          </w:p>
        </w:tc>
      </w:tr>
      <w:tr w:rsidR="009171FB" w:rsidRPr="009171FB" w:rsidTr="00EF24B9">
        <w:tc>
          <w:tcPr>
            <w:cnfStyle w:val="001000000000" w:firstRow="0" w:lastRow="0" w:firstColumn="1" w:lastColumn="0" w:oddVBand="0" w:evenVBand="0" w:oddHBand="0" w:evenHBand="0" w:firstRowFirstColumn="0" w:firstRowLastColumn="0" w:lastRowFirstColumn="0" w:lastRowLastColumn="0"/>
            <w:tcW w:w="2792" w:type="dxa"/>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IAEA-425</w:t>
            </w:r>
          </w:p>
        </w:tc>
        <w:tc>
          <w:tcPr>
            <w:tcW w:w="2976"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0.31±0.12</w:t>
            </w:r>
          </w:p>
        </w:tc>
        <w:tc>
          <w:tcPr>
            <w:tcW w:w="3068"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0.30±0.17</w:t>
            </w:r>
          </w:p>
        </w:tc>
      </w:tr>
      <w:tr w:rsidR="009171FB" w:rsidRPr="009171FB" w:rsidTr="00EF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 xml:space="preserve"> IAEA-426</w:t>
            </w:r>
          </w:p>
        </w:tc>
        <w:tc>
          <w:tcPr>
            <w:tcW w:w="2976"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6.50±2.7</w:t>
            </w:r>
          </w:p>
        </w:tc>
        <w:tc>
          <w:tcPr>
            <w:tcW w:w="3068"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6.12±0.34</w:t>
            </w:r>
          </w:p>
        </w:tc>
      </w:tr>
      <w:tr w:rsidR="009171FB" w:rsidRPr="009171FB" w:rsidTr="00EF24B9">
        <w:tc>
          <w:tcPr>
            <w:cnfStyle w:val="001000000000" w:firstRow="0" w:lastRow="0" w:firstColumn="1" w:lastColumn="0" w:oddVBand="0" w:evenVBand="0" w:oddHBand="0" w:evenHBand="0" w:firstRowFirstColumn="0" w:firstRowLastColumn="0" w:lastRowFirstColumn="0" w:lastRowLastColumn="0"/>
            <w:tcW w:w="2792" w:type="dxa"/>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IAEA-430</w:t>
            </w:r>
          </w:p>
        </w:tc>
        <w:tc>
          <w:tcPr>
            <w:tcW w:w="2976"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2.92±0.046</w:t>
            </w:r>
          </w:p>
        </w:tc>
        <w:tc>
          <w:tcPr>
            <w:tcW w:w="3068"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2.82±0.17</w:t>
            </w:r>
          </w:p>
        </w:tc>
      </w:tr>
      <w:tr w:rsidR="009171FB" w:rsidRPr="009171FB" w:rsidTr="00EF24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2" w:type="dxa"/>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IAEA-431</w:t>
            </w:r>
          </w:p>
        </w:tc>
        <w:tc>
          <w:tcPr>
            <w:tcW w:w="2976"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23.9±0.38</w:t>
            </w:r>
          </w:p>
        </w:tc>
        <w:tc>
          <w:tcPr>
            <w:tcW w:w="3068"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22.8±1.5</w:t>
            </w:r>
          </w:p>
        </w:tc>
      </w:tr>
      <w:tr w:rsidR="009171FB" w:rsidRPr="009171FB" w:rsidTr="00EF24B9">
        <w:tc>
          <w:tcPr>
            <w:cnfStyle w:val="001000000000" w:firstRow="0" w:lastRow="0" w:firstColumn="1" w:lastColumn="0" w:oddVBand="0" w:evenVBand="0" w:oddHBand="0" w:evenHBand="0" w:firstRowFirstColumn="0" w:firstRowLastColumn="0" w:lastRowFirstColumn="0" w:lastRowLastColumn="0"/>
            <w:tcW w:w="2792" w:type="dxa"/>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Spiked standard solution</w:t>
            </w:r>
          </w:p>
        </w:tc>
        <w:tc>
          <w:tcPr>
            <w:tcW w:w="2976"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 xml:space="preserve">           6.28±0.03</w:t>
            </w:r>
          </w:p>
        </w:tc>
        <w:tc>
          <w:tcPr>
            <w:tcW w:w="3068"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 xml:space="preserve">      6.23±0.17</w:t>
            </w:r>
          </w:p>
        </w:tc>
      </w:tr>
    </w:tbl>
    <w:p w:rsidR="00E14AD1" w:rsidRPr="009171FB" w:rsidRDefault="00E14AD1" w:rsidP="006A6CA2">
      <w:pPr>
        <w:pStyle w:val="ListParagraph"/>
        <w:spacing w:before="240" w:after="240"/>
        <w:ind w:left="0"/>
        <w:contextualSpacing w:val="0"/>
        <w:jc w:val="both"/>
        <w:rPr>
          <w:rFonts w:ascii="Times New Roman" w:hAnsi="Times New Roman" w:cs="Times New Roman"/>
          <w:b/>
        </w:rPr>
      </w:pPr>
    </w:p>
    <w:p w:rsidR="004C3D9D" w:rsidRPr="009171FB" w:rsidRDefault="004C3D9D" w:rsidP="006A6CA2">
      <w:pPr>
        <w:pStyle w:val="ListParagraph"/>
        <w:spacing w:before="240" w:after="240"/>
        <w:ind w:left="0"/>
        <w:contextualSpacing w:val="0"/>
        <w:jc w:val="both"/>
        <w:rPr>
          <w:rFonts w:ascii="Times New Roman" w:hAnsi="Times New Roman" w:cs="Times New Roman"/>
          <w:b/>
        </w:rPr>
      </w:pPr>
      <w:r w:rsidRPr="009171FB">
        <w:rPr>
          <w:noProof/>
          <w:lang w:bidi="hi-IN"/>
        </w:rPr>
        <w:lastRenderedPageBreak/>
        <w:drawing>
          <wp:inline distT="0" distB="0" distL="0" distR="0" wp14:anchorId="4E927B6B" wp14:editId="64959933">
            <wp:extent cx="5486400" cy="2792186"/>
            <wp:effectExtent l="0" t="0" r="0" b="82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3D9D" w:rsidRPr="009171FB" w:rsidRDefault="004C3D9D" w:rsidP="004C3D9D">
      <w:pPr>
        <w:pStyle w:val="BodyTextIndent"/>
        <w:bidi w:val="0"/>
        <w:ind w:firstLine="0"/>
        <w:jc w:val="center"/>
        <w:rPr>
          <w:sz w:val="22"/>
          <w:szCs w:val="22"/>
        </w:rPr>
      </w:pPr>
      <w:r w:rsidRPr="009171FB">
        <w:rPr>
          <w:sz w:val="22"/>
          <w:szCs w:val="22"/>
        </w:rPr>
        <w:t>Figure (</w:t>
      </w:r>
      <w:r w:rsidR="00937C69" w:rsidRPr="009171FB">
        <w:rPr>
          <w:sz w:val="22"/>
          <w:szCs w:val="22"/>
        </w:rPr>
        <w:t>1</w:t>
      </w:r>
      <w:r w:rsidRPr="009171FB">
        <w:rPr>
          <w:sz w:val="22"/>
          <w:szCs w:val="22"/>
        </w:rPr>
        <w:t xml:space="preserve">): </w:t>
      </w:r>
      <w:r w:rsidRPr="009171FB">
        <w:rPr>
          <w:b w:val="0"/>
          <w:bCs w:val="0"/>
          <w:sz w:val="22"/>
          <w:szCs w:val="22"/>
        </w:rPr>
        <w:t xml:space="preserve">The Measured and standard </w:t>
      </w:r>
      <w:r w:rsidRPr="009171FB">
        <w:rPr>
          <w:b w:val="0"/>
          <w:bCs w:val="0"/>
          <w:sz w:val="22"/>
          <w:szCs w:val="22"/>
          <w:vertAlign w:val="superscript"/>
        </w:rPr>
        <w:t>226</w:t>
      </w:r>
      <w:r w:rsidRPr="009171FB">
        <w:rPr>
          <w:b w:val="0"/>
          <w:bCs w:val="0"/>
          <w:sz w:val="22"/>
          <w:szCs w:val="22"/>
        </w:rPr>
        <w:t>Ra values (Bq/L) in the selected samples</w:t>
      </w:r>
    </w:p>
    <w:p w:rsidR="00864495" w:rsidRPr="009171FB" w:rsidRDefault="00864495" w:rsidP="00937C69">
      <w:pPr>
        <w:autoSpaceDE w:val="0"/>
        <w:autoSpaceDN w:val="0"/>
        <w:adjustRightInd w:val="0"/>
        <w:spacing w:after="0"/>
        <w:jc w:val="both"/>
        <w:rPr>
          <w:rFonts w:ascii="Times New Roman" w:hAnsi="Times New Roman" w:cs="Times New Roman"/>
          <w:b/>
          <w:bCs/>
        </w:rPr>
      </w:pPr>
    </w:p>
    <w:p w:rsidR="004C3D9D" w:rsidRPr="009171FB" w:rsidRDefault="004C3D9D" w:rsidP="00406A63">
      <w:pPr>
        <w:autoSpaceDE w:val="0"/>
        <w:autoSpaceDN w:val="0"/>
        <w:adjustRightInd w:val="0"/>
        <w:spacing w:after="0"/>
        <w:jc w:val="both"/>
        <w:rPr>
          <w:rFonts w:ascii="Times New Roman" w:hAnsi="Times New Roman" w:cs="Times New Roman"/>
        </w:rPr>
      </w:pPr>
      <w:r w:rsidRPr="009171FB">
        <w:rPr>
          <w:rFonts w:ascii="Times New Roman" w:hAnsi="Times New Roman" w:cs="Times New Roman"/>
          <w:b/>
          <w:bCs/>
        </w:rPr>
        <w:t xml:space="preserve">Measuring </w:t>
      </w:r>
      <w:r w:rsidRPr="009171FB">
        <w:rPr>
          <w:rFonts w:ascii="Times New Roman" w:hAnsi="Times New Roman" w:cs="Times New Roman"/>
          <w:b/>
          <w:bCs/>
          <w:vertAlign w:val="superscript"/>
        </w:rPr>
        <w:t>226</w:t>
      </w:r>
      <w:r w:rsidRPr="009171FB">
        <w:rPr>
          <w:rFonts w:ascii="Times New Roman" w:hAnsi="Times New Roman" w:cs="Times New Roman"/>
          <w:b/>
          <w:bCs/>
        </w:rPr>
        <w:t xml:space="preserve">Ra in sea water </w:t>
      </w:r>
      <w:r w:rsidR="00E14AD1" w:rsidRPr="009171FB">
        <w:rPr>
          <w:rFonts w:ascii="Times New Roman" w:hAnsi="Times New Roman" w:cs="Times New Roman"/>
          <w:b/>
          <w:bCs/>
        </w:rPr>
        <w:t>samples:</w:t>
      </w:r>
      <w:r w:rsidRPr="009171FB">
        <w:rPr>
          <w:rFonts w:ascii="Times New Roman" w:hAnsi="Times New Roman" w:cs="Times New Roman"/>
          <w:b/>
          <w:bCs/>
        </w:rPr>
        <w:t xml:space="preserve"> </w:t>
      </w:r>
      <w:r w:rsidRPr="009171FB">
        <w:rPr>
          <w:rFonts w:ascii="Times New Roman" w:hAnsi="Times New Roman" w:cs="Times New Roman"/>
        </w:rPr>
        <w:t xml:space="preserve">The activity concentrations of </w:t>
      </w:r>
      <w:r w:rsidRPr="009171FB">
        <w:rPr>
          <w:rFonts w:ascii="Times New Roman" w:hAnsi="Times New Roman" w:cs="Times New Roman"/>
          <w:vertAlign w:val="superscript"/>
        </w:rPr>
        <w:t>226</w:t>
      </w:r>
      <w:r w:rsidRPr="009171FB">
        <w:rPr>
          <w:rFonts w:ascii="Times New Roman" w:hAnsi="Times New Roman" w:cs="Times New Roman"/>
        </w:rPr>
        <w:t xml:space="preserve">Ra in sea water samples collected from the coastal area of the Mediterranean sea are determined using the adjusted procedure. The results of </w:t>
      </w:r>
      <w:r w:rsidRPr="009171FB">
        <w:rPr>
          <w:rFonts w:ascii="Times New Roman" w:hAnsi="Times New Roman" w:cs="Times New Roman"/>
          <w:vertAlign w:val="superscript"/>
        </w:rPr>
        <w:t>226</w:t>
      </w:r>
      <w:r w:rsidRPr="009171FB">
        <w:rPr>
          <w:rFonts w:ascii="Times New Roman" w:hAnsi="Times New Roman" w:cs="Times New Roman"/>
        </w:rPr>
        <w:t>Ra activities in the selected samples were illustrated in</w:t>
      </w:r>
      <w:r w:rsidRPr="009171FB">
        <w:rPr>
          <w:rFonts w:ascii="Times New Roman" w:hAnsi="Times New Roman" w:cs="Times New Roman"/>
          <w:b/>
          <w:bCs/>
        </w:rPr>
        <w:t xml:space="preserve"> </w:t>
      </w:r>
      <w:r w:rsidR="00710B36" w:rsidRPr="009171FB">
        <w:rPr>
          <w:rFonts w:ascii="Times New Roman" w:hAnsi="Times New Roman" w:cs="Times New Roman"/>
          <w:b/>
          <w:bCs/>
        </w:rPr>
        <w:t>T</w:t>
      </w:r>
      <w:r w:rsidRPr="009171FB">
        <w:rPr>
          <w:rFonts w:ascii="Times New Roman" w:hAnsi="Times New Roman" w:cs="Times New Roman"/>
          <w:b/>
          <w:bCs/>
        </w:rPr>
        <w:t>able (2)</w:t>
      </w:r>
      <w:r w:rsidR="00406A63" w:rsidRPr="009171FB">
        <w:rPr>
          <w:rFonts w:ascii="Times New Roman" w:hAnsi="Times New Roman" w:cs="Times New Roman"/>
          <w:b/>
          <w:bCs/>
        </w:rPr>
        <w:t xml:space="preserve"> and figure (2)</w:t>
      </w:r>
      <w:r w:rsidRPr="009171FB">
        <w:rPr>
          <w:rFonts w:ascii="Times New Roman" w:hAnsi="Times New Roman" w:cs="Times New Roman"/>
          <w:b/>
          <w:bCs/>
        </w:rPr>
        <w:t>.</w:t>
      </w:r>
    </w:p>
    <w:p w:rsidR="004C3D9D" w:rsidRPr="009171FB" w:rsidRDefault="004C3D9D" w:rsidP="004C3D9D">
      <w:pPr>
        <w:autoSpaceDE w:val="0"/>
        <w:autoSpaceDN w:val="0"/>
        <w:adjustRightInd w:val="0"/>
        <w:spacing w:after="0" w:line="240" w:lineRule="auto"/>
        <w:jc w:val="both"/>
        <w:rPr>
          <w:rFonts w:ascii="Times New Roman" w:hAnsi="Times New Roman" w:cs="Times New Roman"/>
        </w:rPr>
      </w:pPr>
    </w:p>
    <w:p w:rsidR="004C3D9D" w:rsidRPr="009171FB" w:rsidRDefault="004C3D9D" w:rsidP="00864495">
      <w:pPr>
        <w:autoSpaceDE w:val="0"/>
        <w:autoSpaceDN w:val="0"/>
        <w:adjustRightInd w:val="0"/>
        <w:spacing w:before="240" w:after="240" w:line="240" w:lineRule="auto"/>
        <w:jc w:val="center"/>
        <w:rPr>
          <w:rFonts w:ascii="Times New Roman" w:hAnsi="Times New Roman" w:cs="Times New Roman"/>
        </w:rPr>
      </w:pPr>
      <w:r w:rsidRPr="009171FB">
        <w:rPr>
          <w:rFonts w:ascii="Times New Roman" w:hAnsi="Times New Roman" w:cs="Times New Roman"/>
          <w:b/>
          <w:bCs/>
        </w:rPr>
        <w:t>Table 2:</w:t>
      </w:r>
      <w:r w:rsidRPr="009171FB">
        <w:rPr>
          <w:rFonts w:ascii="Times New Roman" w:hAnsi="Times New Roman" w:cs="Times New Roman"/>
        </w:rPr>
        <w:t xml:space="preserve"> The activity concentrations of 226Ra in the selected sea water samples</w:t>
      </w:r>
    </w:p>
    <w:p w:rsidR="004C3D9D" w:rsidRPr="009171FB" w:rsidRDefault="004C3D9D" w:rsidP="004C3D9D">
      <w:pPr>
        <w:autoSpaceDE w:val="0"/>
        <w:autoSpaceDN w:val="0"/>
        <w:adjustRightInd w:val="0"/>
        <w:spacing w:after="0" w:line="240" w:lineRule="auto"/>
        <w:jc w:val="both"/>
        <w:rPr>
          <w:rFonts w:ascii="Times New Roman" w:hAnsi="Times New Roman" w:cs="Times New Roman"/>
        </w:rPr>
      </w:pPr>
    </w:p>
    <w:tbl>
      <w:tblPr>
        <w:tblStyle w:val="LightShading-Accent1"/>
        <w:tblW w:w="8670" w:type="dxa"/>
        <w:jc w:val="center"/>
        <w:tblLook w:val="04A0" w:firstRow="1" w:lastRow="0" w:firstColumn="1" w:lastColumn="0" w:noHBand="0" w:noVBand="1"/>
      </w:tblPr>
      <w:tblGrid>
        <w:gridCol w:w="3772"/>
        <w:gridCol w:w="1921"/>
        <w:gridCol w:w="2977"/>
      </w:tblGrid>
      <w:tr w:rsidR="009171FB" w:rsidRPr="009171FB" w:rsidTr="00937C69">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Locations</w:t>
            </w:r>
          </w:p>
        </w:tc>
        <w:tc>
          <w:tcPr>
            <w:tcW w:w="1921" w:type="dxa"/>
            <w:noWrap/>
            <w:hideMark/>
          </w:tcPr>
          <w:p w:rsidR="004C3D9D" w:rsidRPr="009171FB" w:rsidRDefault="004C3D9D" w:rsidP="00864495">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TDS (g/L)</w:t>
            </w:r>
          </w:p>
        </w:tc>
        <w:tc>
          <w:tcPr>
            <w:tcW w:w="2977" w:type="dxa"/>
          </w:tcPr>
          <w:p w:rsidR="004C3D9D" w:rsidRPr="009171FB" w:rsidRDefault="004C3D9D" w:rsidP="00864495">
            <w:pPr>
              <w:pStyle w:val="NoSpacing"/>
              <w:spacing w:line="36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vertAlign w:val="superscript"/>
              </w:rPr>
              <w:t>226</w:t>
            </w:r>
            <w:r w:rsidRPr="009171FB">
              <w:rPr>
                <w:rFonts w:asciiTheme="majorBidi" w:hAnsiTheme="majorBidi" w:cstheme="majorBidi"/>
                <w:color w:val="auto"/>
              </w:rPr>
              <w:t>Ra Activity (mB/L)</w:t>
            </w:r>
          </w:p>
        </w:tc>
      </w:tr>
      <w:tr w:rsidR="009171FB" w:rsidRPr="009171FB" w:rsidTr="00937C69">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772" w:type="dxa"/>
            <w:noWrap/>
          </w:tcPr>
          <w:p w:rsidR="004C3D9D" w:rsidRPr="009171FB" w:rsidRDefault="004C3D9D" w:rsidP="00864495">
            <w:pPr>
              <w:pStyle w:val="NoSpacing"/>
              <w:spacing w:line="360" w:lineRule="auto"/>
              <w:rPr>
                <w:rFonts w:asciiTheme="majorBidi" w:hAnsiTheme="majorBidi" w:cstheme="majorBidi"/>
                <w:color w:val="auto"/>
              </w:rPr>
            </w:pPr>
          </w:p>
        </w:tc>
        <w:tc>
          <w:tcPr>
            <w:tcW w:w="1921" w:type="dxa"/>
            <w:noWrap/>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p>
        </w:tc>
        <w:tc>
          <w:tcPr>
            <w:tcW w:w="2977"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p>
        </w:tc>
      </w:tr>
      <w:tr w:rsidR="009171FB" w:rsidRPr="009171FB" w:rsidTr="00937C69">
        <w:trPr>
          <w:trHeight w:val="315"/>
          <w:jc w:val="center"/>
        </w:trPr>
        <w:tc>
          <w:tcPr>
            <w:cnfStyle w:val="001000000000" w:firstRow="0" w:lastRow="0" w:firstColumn="1" w:lastColumn="0" w:oddVBand="0" w:evenVBand="0" w:oddHBand="0" w:evenHBand="0" w:firstRowFirstColumn="0" w:firstRowLastColumn="0" w:lastRowFirstColumn="0" w:lastRowLastColumn="0"/>
            <w:tcW w:w="8670" w:type="dxa"/>
            <w:gridSpan w:val="3"/>
            <w:noWrap/>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I- The Mediterranean</w:t>
            </w:r>
          </w:p>
        </w:tc>
      </w:tr>
      <w:tr w:rsidR="009171FB" w:rsidRPr="009171FB" w:rsidTr="00937C6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Rasheed</w:t>
            </w:r>
          </w:p>
        </w:tc>
        <w:tc>
          <w:tcPr>
            <w:tcW w:w="1921" w:type="dxa"/>
            <w:noWrap/>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32.4</w:t>
            </w:r>
          </w:p>
        </w:tc>
        <w:tc>
          <w:tcPr>
            <w:tcW w:w="2977"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293.5±12.7</w:t>
            </w:r>
          </w:p>
        </w:tc>
      </w:tr>
      <w:tr w:rsidR="009171FB" w:rsidRPr="009171FB" w:rsidTr="00937C69">
        <w:trPr>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Borollos</w:t>
            </w:r>
          </w:p>
        </w:tc>
        <w:tc>
          <w:tcPr>
            <w:tcW w:w="1921" w:type="dxa"/>
            <w:noWrap/>
            <w:hideMark/>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36.4</w:t>
            </w:r>
          </w:p>
        </w:tc>
        <w:tc>
          <w:tcPr>
            <w:tcW w:w="2977"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58.2±4.1</w:t>
            </w:r>
          </w:p>
        </w:tc>
      </w:tr>
      <w:tr w:rsidR="009171FB" w:rsidRPr="009171FB" w:rsidTr="00937C6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Balteem</w:t>
            </w:r>
          </w:p>
        </w:tc>
        <w:tc>
          <w:tcPr>
            <w:tcW w:w="1921" w:type="dxa"/>
            <w:noWrap/>
            <w:hideMark/>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33.9</w:t>
            </w:r>
          </w:p>
        </w:tc>
        <w:tc>
          <w:tcPr>
            <w:tcW w:w="2977"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129.0±9.0</w:t>
            </w:r>
          </w:p>
        </w:tc>
      </w:tr>
      <w:tr w:rsidR="009171FB" w:rsidRPr="009171FB" w:rsidTr="00937C69">
        <w:trPr>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Gamasa</w:t>
            </w:r>
          </w:p>
        </w:tc>
        <w:tc>
          <w:tcPr>
            <w:tcW w:w="1921" w:type="dxa"/>
            <w:noWrap/>
            <w:hideMark/>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37.1</w:t>
            </w:r>
          </w:p>
        </w:tc>
        <w:tc>
          <w:tcPr>
            <w:tcW w:w="2977"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108.5±7.3</w:t>
            </w:r>
          </w:p>
        </w:tc>
      </w:tr>
      <w:tr w:rsidR="009171FB" w:rsidRPr="009171FB" w:rsidTr="00937C6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Dametta</w:t>
            </w:r>
          </w:p>
        </w:tc>
        <w:tc>
          <w:tcPr>
            <w:tcW w:w="1921" w:type="dxa"/>
            <w:noWrap/>
            <w:hideMark/>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35.1</w:t>
            </w:r>
          </w:p>
        </w:tc>
        <w:tc>
          <w:tcPr>
            <w:tcW w:w="2977"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69.5±4.9</w:t>
            </w:r>
          </w:p>
        </w:tc>
      </w:tr>
      <w:tr w:rsidR="009171FB" w:rsidRPr="009171FB" w:rsidTr="00937C69">
        <w:trPr>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Ras Al- Barr</w:t>
            </w:r>
          </w:p>
        </w:tc>
        <w:tc>
          <w:tcPr>
            <w:tcW w:w="1921" w:type="dxa"/>
            <w:noWrap/>
            <w:hideMark/>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30.3</w:t>
            </w:r>
          </w:p>
        </w:tc>
        <w:tc>
          <w:tcPr>
            <w:tcW w:w="2977"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328.6±16.4</w:t>
            </w:r>
          </w:p>
        </w:tc>
      </w:tr>
      <w:tr w:rsidR="009171FB" w:rsidRPr="009171FB" w:rsidTr="00937C6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hideMark/>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Port Said</w:t>
            </w:r>
          </w:p>
        </w:tc>
        <w:tc>
          <w:tcPr>
            <w:tcW w:w="1921" w:type="dxa"/>
            <w:noWrap/>
            <w:hideMark/>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40.7</w:t>
            </w:r>
          </w:p>
        </w:tc>
        <w:tc>
          <w:tcPr>
            <w:tcW w:w="2977" w:type="dxa"/>
          </w:tcPr>
          <w:p w:rsidR="004C3D9D" w:rsidRPr="009171FB" w:rsidRDefault="004C3D9D" w:rsidP="00864495">
            <w:pPr>
              <w:pStyle w:val="NoSpacing"/>
              <w:spacing w:line="36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180.3±12.6</w:t>
            </w:r>
          </w:p>
        </w:tc>
      </w:tr>
      <w:tr w:rsidR="009171FB" w:rsidRPr="009171FB" w:rsidTr="00937C69">
        <w:trPr>
          <w:trHeight w:val="315"/>
          <w:jc w:val="center"/>
        </w:trPr>
        <w:tc>
          <w:tcPr>
            <w:cnfStyle w:val="001000000000" w:firstRow="0" w:lastRow="0" w:firstColumn="1" w:lastColumn="0" w:oddVBand="0" w:evenVBand="0" w:oddHBand="0" w:evenHBand="0" w:firstRowFirstColumn="0" w:firstRowLastColumn="0" w:lastRowFirstColumn="0" w:lastRowLastColumn="0"/>
            <w:tcW w:w="3772" w:type="dxa"/>
            <w:noWrap/>
          </w:tcPr>
          <w:p w:rsidR="004C3D9D" w:rsidRPr="009171FB" w:rsidRDefault="004C3D9D" w:rsidP="00864495">
            <w:pPr>
              <w:pStyle w:val="NoSpacing"/>
              <w:spacing w:line="360" w:lineRule="auto"/>
              <w:rPr>
                <w:rFonts w:asciiTheme="majorBidi" w:hAnsiTheme="majorBidi" w:cstheme="majorBidi"/>
                <w:color w:val="auto"/>
              </w:rPr>
            </w:pPr>
            <w:r w:rsidRPr="009171FB">
              <w:rPr>
                <w:rFonts w:asciiTheme="majorBidi" w:hAnsiTheme="majorBidi" w:cstheme="majorBidi"/>
                <w:color w:val="auto"/>
              </w:rPr>
              <w:t>Average</w:t>
            </w:r>
          </w:p>
        </w:tc>
        <w:tc>
          <w:tcPr>
            <w:tcW w:w="1921" w:type="dxa"/>
            <w:noWrap/>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p>
        </w:tc>
        <w:tc>
          <w:tcPr>
            <w:tcW w:w="2977" w:type="dxa"/>
          </w:tcPr>
          <w:p w:rsidR="004C3D9D" w:rsidRPr="009171FB" w:rsidRDefault="004C3D9D" w:rsidP="00864495">
            <w:pPr>
              <w:pStyle w:val="NoSpacing"/>
              <w:spacing w:line="36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9171FB">
              <w:rPr>
                <w:rFonts w:asciiTheme="majorBidi" w:hAnsiTheme="majorBidi" w:cstheme="majorBidi"/>
                <w:color w:val="auto"/>
              </w:rPr>
              <w:t>166.8±9.6</w:t>
            </w:r>
          </w:p>
        </w:tc>
      </w:tr>
    </w:tbl>
    <w:p w:rsidR="004C3D9D" w:rsidRPr="009171FB" w:rsidRDefault="004C3D9D" w:rsidP="004C3D9D">
      <w:pPr>
        <w:autoSpaceDE w:val="0"/>
        <w:autoSpaceDN w:val="0"/>
        <w:adjustRightInd w:val="0"/>
        <w:spacing w:after="0" w:line="240" w:lineRule="auto"/>
        <w:jc w:val="both"/>
        <w:rPr>
          <w:rFonts w:ascii="Times New Roman" w:hAnsi="Times New Roman" w:cs="Times New Roman"/>
        </w:rPr>
      </w:pPr>
    </w:p>
    <w:p w:rsidR="004C3D9D" w:rsidRPr="009171FB" w:rsidRDefault="004C3D9D" w:rsidP="004C3D9D">
      <w:pPr>
        <w:autoSpaceDE w:val="0"/>
        <w:autoSpaceDN w:val="0"/>
        <w:adjustRightInd w:val="0"/>
        <w:spacing w:after="0" w:line="240" w:lineRule="auto"/>
        <w:jc w:val="both"/>
        <w:rPr>
          <w:rFonts w:ascii="Times New Roman" w:hAnsi="Times New Roman" w:cs="Times New Roman"/>
        </w:rPr>
      </w:pPr>
    </w:p>
    <w:p w:rsidR="004C3D9D" w:rsidRPr="009171FB" w:rsidRDefault="004C3D9D" w:rsidP="004C3D9D">
      <w:pPr>
        <w:autoSpaceDE w:val="0"/>
        <w:autoSpaceDN w:val="0"/>
        <w:adjustRightInd w:val="0"/>
        <w:spacing w:after="0" w:line="240" w:lineRule="auto"/>
        <w:jc w:val="both"/>
        <w:rPr>
          <w:rFonts w:ascii="Times New Roman" w:hAnsi="Times New Roman" w:cs="Times New Roman"/>
        </w:rPr>
      </w:pPr>
      <w:r w:rsidRPr="009171FB">
        <w:rPr>
          <w:rFonts w:ascii="Times New Roman" w:hAnsi="Times New Roman" w:cs="Times New Roman"/>
          <w:noProof/>
          <w:lang w:bidi="hi-IN"/>
        </w:rPr>
        <w:lastRenderedPageBreak/>
        <w:drawing>
          <wp:inline distT="0" distB="0" distL="0" distR="0" wp14:anchorId="0FAA54A9" wp14:editId="147E894D">
            <wp:extent cx="5486400" cy="2993571"/>
            <wp:effectExtent l="0" t="0" r="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D9D" w:rsidRPr="009171FB" w:rsidRDefault="004C3D9D" w:rsidP="004C3D9D">
      <w:pPr>
        <w:autoSpaceDE w:val="0"/>
        <w:autoSpaceDN w:val="0"/>
        <w:adjustRightInd w:val="0"/>
        <w:spacing w:after="0" w:line="240" w:lineRule="auto"/>
        <w:jc w:val="both"/>
        <w:rPr>
          <w:rFonts w:ascii="Times New Roman" w:hAnsi="Times New Roman" w:cs="Times New Roman"/>
        </w:rPr>
      </w:pPr>
    </w:p>
    <w:p w:rsidR="004C3D9D" w:rsidRPr="009171FB" w:rsidRDefault="004C3D9D" w:rsidP="00864495">
      <w:pPr>
        <w:autoSpaceDE w:val="0"/>
        <w:autoSpaceDN w:val="0"/>
        <w:adjustRightInd w:val="0"/>
        <w:spacing w:before="240" w:after="240" w:line="240" w:lineRule="auto"/>
        <w:jc w:val="center"/>
        <w:rPr>
          <w:rFonts w:ascii="Times New Roman" w:hAnsi="Times New Roman" w:cs="Times New Roman"/>
        </w:rPr>
      </w:pPr>
      <w:r w:rsidRPr="009171FB">
        <w:rPr>
          <w:rFonts w:ascii="Times New Roman" w:hAnsi="Times New Roman" w:cs="Times New Roman"/>
          <w:b/>
          <w:bCs/>
        </w:rPr>
        <w:t>Fig. 2:</w:t>
      </w:r>
      <w:r w:rsidRPr="009171FB">
        <w:rPr>
          <w:rFonts w:ascii="Times New Roman" w:hAnsi="Times New Roman" w:cs="Times New Roman"/>
        </w:rPr>
        <w:t xml:space="preserve"> The activity concentrations </w:t>
      </w:r>
      <w:r w:rsidRPr="009171FB">
        <w:rPr>
          <w:rFonts w:ascii="Times New Roman" w:hAnsi="Times New Roman" w:cs="Times New Roman"/>
          <w:vertAlign w:val="superscript"/>
        </w:rPr>
        <w:t>226</w:t>
      </w:r>
      <w:r w:rsidRPr="009171FB">
        <w:rPr>
          <w:rFonts w:ascii="Times New Roman" w:hAnsi="Times New Roman" w:cs="Times New Roman"/>
        </w:rPr>
        <w:t>Ra in the selected seawater samples</w:t>
      </w:r>
    </w:p>
    <w:p w:rsidR="002B4AEC" w:rsidRPr="009171FB" w:rsidRDefault="002B4AEC" w:rsidP="002B4AEC">
      <w:pPr>
        <w:autoSpaceDE w:val="0"/>
        <w:autoSpaceDN w:val="0"/>
        <w:adjustRightInd w:val="0"/>
        <w:spacing w:after="0" w:line="240" w:lineRule="auto"/>
        <w:jc w:val="center"/>
        <w:rPr>
          <w:rFonts w:ascii="Times New Roman" w:hAnsi="Times New Roman" w:cs="Times New Roman"/>
        </w:rPr>
      </w:pPr>
    </w:p>
    <w:p w:rsidR="004C3D9D" w:rsidRPr="009171FB" w:rsidRDefault="004C3D9D" w:rsidP="00937C69">
      <w:pPr>
        <w:autoSpaceDE w:val="0"/>
        <w:autoSpaceDN w:val="0"/>
        <w:adjustRightInd w:val="0"/>
        <w:spacing w:after="0"/>
        <w:jc w:val="both"/>
        <w:rPr>
          <w:rFonts w:ascii="Times New Roman" w:hAnsi="Times New Roman" w:cs="Times New Roman"/>
        </w:rPr>
      </w:pPr>
      <w:r w:rsidRPr="009171FB">
        <w:rPr>
          <w:rFonts w:ascii="Times New Roman" w:hAnsi="Times New Roman" w:cs="Times New Roman"/>
        </w:rPr>
        <w:t xml:space="preserve">Analysis of the natural radioactivity contents in the Egyptian coastal water was carried out by S.M.Sefien </w:t>
      </w:r>
      <w:r w:rsidRPr="009171FB">
        <w:rPr>
          <w:rFonts w:ascii="Times New Roman" w:hAnsi="Times New Roman" w:cs="Times New Roman"/>
          <w:i/>
          <w:iCs/>
        </w:rPr>
        <w:t>et al</w:t>
      </w:r>
      <w:r w:rsidR="00937C69" w:rsidRPr="009171FB">
        <w:rPr>
          <w:rFonts w:ascii="Times New Roman" w:hAnsi="Times New Roman" w:cs="Times New Roman"/>
          <w:i/>
          <w:iCs/>
        </w:rPr>
        <w:t>.</w:t>
      </w:r>
      <w:r w:rsidR="00937C69" w:rsidRPr="009171FB">
        <w:rPr>
          <w:rFonts w:ascii="Times New Roman" w:hAnsi="Times New Roman" w:cs="Times New Roman"/>
          <w:i/>
          <w:iCs/>
          <w:vertAlign w:val="superscript"/>
        </w:rPr>
        <w:t>12</w:t>
      </w:r>
      <w:r w:rsidRPr="009171FB">
        <w:rPr>
          <w:rFonts w:ascii="Times New Roman" w:hAnsi="Times New Roman" w:cs="Times New Roman"/>
        </w:rPr>
        <w:t xml:space="preserve">. The investigations have been carried out monthly for one year period. The analysis is based on the determinations of gross α, ß and γ activities (due to the resolved activities of </w:t>
      </w:r>
      <w:r w:rsidRPr="009171FB">
        <w:rPr>
          <w:rFonts w:ascii="Times New Roman" w:hAnsi="Times New Roman" w:cs="Times New Roman"/>
          <w:vertAlign w:val="superscript"/>
        </w:rPr>
        <w:t>226</w:t>
      </w:r>
      <w:r w:rsidRPr="009171FB">
        <w:rPr>
          <w:rFonts w:ascii="Times New Roman" w:hAnsi="Times New Roman" w:cs="Times New Roman"/>
        </w:rPr>
        <w:t xml:space="preserve">Ra, </w:t>
      </w:r>
      <w:r w:rsidRPr="009171FB">
        <w:rPr>
          <w:rFonts w:ascii="Times New Roman" w:hAnsi="Times New Roman" w:cs="Times New Roman"/>
          <w:vertAlign w:val="superscript"/>
        </w:rPr>
        <w:t>232</w:t>
      </w:r>
      <w:r w:rsidRPr="009171FB">
        <w:rPr>
          <w:rFonts w:ascii="Times New Roman" w:hAnsi="Times New Roman" w:cs="Times New Roman"/>
        </w:rPr>
        <w:t xml:space="preserve">Th and </w:t>
      </w:r>
      <w:r w:rsidRPr="009171FB">
        <w:rPr>
          <w:rFonts w:ascii="Times New Roman" w:hAnsi="Times New Roman" w:cs="Times New Roman"/>
          <w:vertAlign w:val="superscript"/>
        </w:rPr>
        <w:t>40</w:t>
      </w:r>
      <w:r w:rsidRPr="009171FB">
        <w:rPr>
          <w:rFonts w:ascii="Times New Roman" w:hAnsi="Times New Roman" w:cs="Times New Roman"/>
        </w:rPr>
        <w:t xml:space="preserve">K) in sea water samples. The averaged  values the determined gross alpha, beta and gamma activities in the collected sea water samples have been found to be ranged from (0-61, 3-77 and 13-381) ×10-3 Bq.L-1 for α, β and γ respectively. The data showed that, the lowest values are at Matrouh and Marina while the highest one corresponds to Rashid. </w:t>
      </w:r>
    </w:p>
    <w:p w:rsidR="00870841" w:rsidRPr="009171FB" w:rsidRDefault="00870841" w:rsidP="00864495">
      <w:pPr>
        <w:pStyle w:val="ListParagraph"/>
        <w:spacing w:before="300" w:after="300"/>
        <w:ind w:left="0"/>
        <w:contextualSpacing w:val="0"/>
        <w:jc w:val="both"/>
        <w:rPr>
          <w:rFonts w:ascii="Times New Roman" w:hAnsi="Times New Roman" w:cs="Times New Roman"/>
          <w:b/>
        </w:rPr>
      </w:pPr>
      <w:r w:rsidRPr="009171FB">
        <w:rPr>
          <w:rFonts w:ascii="Times New Roman" w:hAnsi="Times New Roman" w:cs="Times New Roman"/>
          <w:b/>
        </w:rPr>
        <w:t>CONCLUSION</w:t>
      </w:r>
    </w:p>
    <w:p w:rsidR="00EF24B9" w:rsidRPr="009171FB" w:rsidRDefault="00EF24B9" w:rsidP="00937C69">
      <w:pPr>
        <w:autoSpaceDE w:val="0"/>
        <w:autoSpaceDN w:val="0"/>
        <w:adjustRightInd w:val="0"/>
        <w:spacing w:after="0"/>
        <w:jc w:val="both"/>
        <w:rPr>
          <w:rFonts w:ascii="Times New Roman" w:hAnsi="Times New Roman" w:cs="Times New Roman"/>
        </w:rPr>
      </w:pPr>
      <w:r w:rsidRPr="009171FB">
        <w:rPr>
          <w:rFonts w:ascii="Times New Roman" w:hAnsi="Times New Roman" w:cs="Times New Roman"/>
        </w:rPr>
        <w:t xml:space="preserve">Determination of </w:t>
      </w:r>
      <w:r w:rsidRPr="009171FB">
        <w:rPr>
          <w:rFonts w:ascii="Times New Roman" w:hAnsi="Times New Roman" w:cs="Times New Roman"/>
          <w:vertAlign w:val="superscript"/>
        </w:rPr>
        <w:t>226</w:t>
      </w:r>
      <w:r w:rsidRPr="009171FB">
        <w:rPr>
          <w:rFonts w:ascii="Times New Roman" w:hAnsi="Times New Roman" w:cs="Times New Roman"/>
        </w:rPr>
        <w:t>Ra by alpha spectrometry required a comprehensive determination of thin film for counting step which is found to be the main problem in the selected analytical procedure. Minor adjustment of the procedure to enhance the BaSO</w:t>
      </w:r>
      <w:r w:rsidRPr="009171FB">
        <w:rPr>
          <w:rFonts w:ascii="Times New Roman" w:hAnsi="Times New Roman" w:cs="Times New Roman"/>
          <w:vertAlign w:val="subscript"/>
        </w:rPr>
        <w:t>4</w:t>
      </w:r>
      <w:r w:rsidRPr="009171FB">
        <w:rPr>
          <w:rFonts w:ascii="Times New Roman" w:hAnsi="Times New Roman" w:cs="Times New Roman"/>
        </w:rPr>
        <w:t xml:space="preserve"> precipitation by adding isopropanol during the precipitation process and avoid the adding off Ba carrier  were done and the method validated through inter-comparison methodology with certified IAEA reference samples and a known spiked standard solution of </w:t>
      </w:r>
      <w:r w:rsidRPr="009171FB">
        <w:rPr>
          <w:rFonts w:ascii="Times New Roman" w:hAnsi="Times New Roman" w:cs="Times New Roman"/>
          <w:vertAlign w:val="superscript"/>
        </w:rPr>
        <w:t>226</w:t>
      </w:r>
      <w:r w:rsidRPr="009171FB">
        <w:rPr>
          <w:rFonts w:ascii="Times New Roman" w:hAnsi="Times New Roman" w:cs="Times New Roman"/>
        </w:rPr>
        <w:t>Ra. It is concluded that the analytical method for</w:t>
      </w:r>
      <w:r w:rsidR="00710B36" w:rsidRPr="009171FB">
        <w:rPr>
          <w:rFonts w:ascii="Times New Roman" w:hAnsi="Times New Roman" w:cs="Times New Roman"/>
        </w:rPr>
        <w:t xml:space="preserve"> </w:t>
      </w:r>
      <w:r w:rsidRPr="009171FB">
        <w:rPr>
          <w:rFonts w:ascii="Times New Roman" w:hAnsi="Times New Roman" w:cs="Times New Roman"/>
          <w:vertAlign w:val="superscript"/>
        </w:rPr>
        <w:t>226</w:t>
      </w:r>
      <w:r w:rsidRPr="009171FB">
        <w:rPr>
          <w:rFonts w:ascii="Times New Roman" w:hAnsi="Times New Roman" w:cs="Times New Roman"/>
        </w:rPr>
        <w:t xml:space="preserve">Ra used by Nour S. </w:t>
      </w:r>
      <w:r w:rsidRPr="009171FB">
        <w:rPr>
          <w:rFonts w:ascii="Times New Roman" w:hAnsi="Times New Roman" w:cs="Times New Roman"/>
          <w:i/>
          <w:iCs/>
        </w:rPr>
        <w:t>et al</w:t>
      </w:r>
      <w:r w:rsidRPr="009171FB">
        <w:rPr>
          <w:rFonts w:ascii="Times New Roman" w:hAnsi="Times New Roman" w:cs="Times New Roman"/>
        </w:rPr>
        <w:t xml:space="preserve"> </w:t>
      </w:r>
      <w:r w:rsidR="00710B36" w:rsidRPr="009171FB">
        <w:rPr>
          <w:rFonts w:ascii="Times New Roman" w:hAnsi="Times New Roman" w:cs="Times New Roman"/>
        </w:rPr>
        <w:t>.</w:t>
      </w:r>
      <w:r w:rsidR="00710B36" w:rsidRPr="009171FB">
        <w:rPr>
          <w:rFonts w:ascii="Times New Roman" w:hAnsi="Times New Roman" w:cs="Times New Roman"/>
          <w:vertAlign w:val="superscript"/>
        </w:rPr>
        <w:t>10</w:t>
      </w:r>
      <w:r w:rsidRPr="009171FB">
        <w:rPr>
          <w:rFonts w:ascii="Times New Roman" w:hAnsi="Times New Roman" w:cs="Times New Roman"/>
        </w:rPr>
        <w:t xml:space="preserve"> is valid for sea water samples after minor adjustment in the preparation of Ba/Ra precipitate as described in this paper.   </w:t>
      </w:r>
    </w:p>
    <w:p w:rsidR="00EF24B9" w:rsidRPr="009171FB" w:rsidRDefault="00EF24B9" w:rsidP="00EF24B9">
      <w:pPr>
        <w:autoSpaceDE w:val="0"/>
        <w:autoSpaceDN w:val="0"/>
        <w:adjustRightInd w:val="0"/>
        <w:spacing w:before="240" w:after="240"/>
        <w:rPr>
          <w:rFonts w:ascii="Times New Roman" w:hAnsi="Times New Roman" w:cs="Times New Roman"/>
          <w:b/>
          <w:szCs w:val="20"/>
        </w:rPr>
      </w:pPr>
      <w:r w:rsidRPr="009171FB">
        <w:rPr>
          <w:rFonts w:ascii="Times New Roman" w:hAnsi="Times New Roman" w:cs="Times New Roman"/>
          <w:b/>
          <w:szCs w:val="20"/>
        </w:rPr>
        <w:t>REFERENCES</w:t>
      </w:r>
    </w:p>
    <w:p w:rsidR="00EF24B9" w:rsidRPr="009171FB" w:rsidRDefault="009237DB" w:rsidP="00C57EBA">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E</w:t>
      </w:r>
      <w:r w:rsidR="00EF24B9" w:rsidRPr="009171FB">
        <w:rPr>
          <w:rFonts w:ascii="Times New Roman" w:hAnsi="Times New Roman" w:cs="Times New Roman"/>
          <w:bCs/>
        </w:rPr>
        <w:t>.</w:t>
      </w:r>
      <w:r w:rsidRPr="009171FB">
        <w:rPr>
          <w:rFonts w:ascii="Times New Roman" w:hAnsi="Times New Roman" w:cs="Times New Roman"/>
          <w:bCs/>
        </w:rPr>
        <w:t xml:space="preserve"> Garcia-Torano;</w:t>
      </w:r>
      <w:r w:rsidR="00EF24B9" w:rsidRPr="009171FB">
        <w:rPr>
          <w:rFonts w:ascii="Times New Roman" w:hAnsi="Times New Roman" w:cs="Times New Roman"/>
          <w:bCs/>
        </w:rPr>
        <w:t xml:space="preserve"> Current status of alpha-particle spectrometry, Appl.Radiat.Isot.</w:t>
      </w:r>
      <w:r w:rsidRPr="009171FB">
        <w:rPr>
          <w:rFonts w:ascii="Times New Roman" w:hAnsi="Times New Roman" w:cs="Times New Roman"/>
          <w:bCs/>
        </w:rPr>
        <w:t>2006,</w:t>
      </w:r>
      <w:r w:rsidR="00EF24B9" w:rsidRPr="009171FB">
        <w:rPr>
          <w:rFonts w:ascii="Times New Roman" w:hAnsi="Times New Roman" w:cs="Times New Roman"/>
          <w:bCs/>
        </w:rPr>
        <w:t xml:space="preserve"> 64</w:t>
      </w:r>
      <w:r w:rsidRPr="009171FB">
        <w:rPr>
          <w:rFonts w:ascii="Times New Roman" w:hAnsi="Times New Roman" w:cs="Times New Roman"/>
          <w:bCs/>
        </w:rPr>
        <w:t>.</w:t>
      </w:r>
      <w:r w:rsidR="00EF24B9" w:rsidRPr="009171FB">
        <w:rPr>
          <w:rFonts w:ascii="Times New Roman" w:hAnsi="Times New Roman" w:cs="Times New Roman"/>
          <w:bCs/>
        </w:rPr>
        <w:t xml:space="preserve"> 1273-1280</w:t>
      </w:r>
    </w:p>
    <w:p w:rsidR="00EF24B9" w:rsidRPr="009171FB" w:rsidRDefault="009237DB" w:rsidP="00C57EBA">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lastRenderedPageBreak/>
        <w:t>R. Rihs, M</w:t>
      </w:r>
      <w:r w:rsidR="00EF24B9" w:rsidRPr="009171FB">
        <w:rPr>
          <w:rFonts w:ascii="Times New Roman" w:hAnsi="Times New Roman" w:cs="Times New Roman"/>
          <w:bCs/>
        </w:rPr>
        <w:t>.</w:t>
      </w:r>
      <w:r w:rsidRPr="009171FB">
        <w:rPr>
          <w:rFonts w:ascii="Times New Roman" w:hAnsi="Times New Roman" w:cs="Times New Roman"/>
          <w:bCs/>
        </w:rPr>
        <w:t xml:space="preserve"> Condomines,</w:t>
      </w:r>
      <w:r w:rsidR="00EF24B9" w:rsidRPr="009171FB">
        <w:rPr>
          <w:rFonts w:ascii="Times New Roman" w:hAnsi="Times New Roman" w:cs="Times New Roman"/>
          <w:bCs/>
        </w:rPr>
        <w:t xml:space="preserve"> An improved method for Ra isotope (</w:t>
      </w:r>
      <w:r w:rsidR="00EF24B9" w:rsidRPr="009171FB">
        <w:rPr>
          <w:rFonts w:ascii="Times New Roman" w:hAnsi="Times New Roman" w:cs="Times New Roman"/>
          <w:bCs/>
          <w:vertAlign w:val="superscript"/>
        </w:rPr>
        <w:t>226</w:t>
      </w:r>
      <w:r w:rsidR="00EF24B9" w:rsidRPr="009171FB">
        <w:rPr>
          <w:rFonts w:ascii="Times New Roman" w:hAnsi="Times New Roman" w:cs="Times New Roman"/>
          <w:bCs/>
        </w:rPr>
        <w:t xml:space="preserve">Ra, </w:t>
      </w:r>
      <w:r w:rsidR="00EF24B9" w:rsidRPr="009171FB">
        <w:rPr>
          <w:rFonts w:ascii="Times New Roman" w:hAnsi="Times New Roman" w:cs="Times New Roman"/>
          <w:bCs/>
          <w:vertAlign w:val="superscript"/>
        </w:rPr>
        <w:t>228</w:t>
      </w:r>
      <w:r w:rsidR="00EF24B9" w:rsidRPr="009171FB">
        <w:rPr>
          <w:rFonts w:ascii="Times New Roman" w:hAnsi="Times New Roman" w:cs="Times New Roman"/>
          <w:bCs/>
        </w:rPr>
        <w:t xml:space="preserve">Ra, </w:t>
      </w:r>
      <w:r w:rsidR="00EF24B9" w:rsidRPr="009171FB">
        <w:rPr>
          <w:rFonts w:ascii="Times New Roman" w:hAnsi="Times New Roman" w:cs="Times New Roman"/>
          <w:bCs/>
          <w:vertAlign w:val="superscript"/>
        </w:rPr>
        <w:t>224</w:t>
      </w:r>
      <w:r w:rsidR="00EF24B9" w:rsidRPr="009171FB">
        <w:rPr>
          <w:rFonts w:ascii="Times New Roman" w:hAnsi="Times New Roman" w:cs="Times New Roman"/>
          <w:bCs/>
        </w:rPr>
        <w:t>Ra) measurements by gamma spectrometry in natural waters: application to CO</w:t>
      </w:r>
      <w:r w:rsidR="00EF24B9" w:rsidRPr="009171FB">
        <w:rPr>
          <w:rFonts w:ascii="Times New Roman" w:hAnsi="Times New Roman" w:cs="Times New Roman"/>
          <w:bCs/>
          <w:vertAlign w:val="subscript"/>
        </w:rPr>
        <w:t>2</w:t>
      </w:r>
      <w:r w:rsidR="00EF24B9" w:rsidRPr="009171FB">
        <w:rPr>
          <w:rFonts w:ascii="Times New Roman" w:hAnsi="Times New Roman" w:cs="Times New Roman"/>
          <w:bCs/>
        </w:rPr>
        <w:t>-rich thermal waters from the French Massif Central, Chem. Geol.</w:t>
      </w:r>
      <w:r w:rsidRPr="009171FB">
        <w:rPr>
          <w:rFonts w:ascii="Times New Roman" w:hAnsi="Times New Roman" w:cs="Times New Roman"/>
          <w:bCs/>
        </w:rPr>
        <w:t>2002,</w:t>
      </w:r>
      <w:r w:rsidR="00EF24B9" w:rsidRPr="009171FB">
        <w:rPr>
          <w:rFonts w:ascii="Times New Roman" w:hAnsi="Times New Roman" w:cs="Times New Roman"/>
          <w:bCs/>
        </w:rPr>
        <w:t xml:space="preserve"> 182</w:t>
      </w:r>
      <w:r w:rsidRPr="009171FB">
        <w:rPr>
          <w:rFonts w:ascii="Times New Roman" w:hAnsi="Times New Roman" w:cs="Times New Roman"/>
          <w:bCs/>
        </w:rPr>
        <w:t>,</w:t>
      </w:r>
      <w:r w:rsidR="00EF24B9" w:rsidRPr="009171FB">
        <w:rPr>
          <w:rFonts w:ascii="Times New Roman" w:hAnsi="Times New Roman" w:cs="Times New Roman"/>
          <w:bCs/>
        </w:rPr>
        <w:t xml:space="preserve"> 409-421.</w:t>
      </w:r>
    </w:p>
    <w:p w:rsidR="00EF24B9" w:rsidRPr="009171FB" w:rsidRDefault="009237DB" w:rsidP="00C57EBA">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R.A. Tinker, J.D. Smith, M.B. Cooper, </w:t>
      </w:r>
      <w:r w:rsidR="00EF24B9" w:rsidRPr="009171FB">
        <w:rPr>
          <w:rFonts w:ascii="Times New Roman" w:hAnsi="Times New Roman" w:cs="Times New Roman"/>
          <w:bCs/>
        </w:rPr>
        <w:t xml:space="preserve">An assessment of the selection criteria for an analytical method for radium-226 in environmental samples, J. Radioanal. </w:t>
      </w:r>
      <w:r w:rsidR="00710B36" w:rsidRPr="009171FB">
        <w:rPr>
          <w:rFonts w:ascii="Times New Roman" w:hAnsi="Times New Roman" w:cs="Times New Roman"/>
          <w:bCs/>
        </w:rPr>
        <w:t>Nucl Chem</w:t>
      </w:r>
      <w:r w:rsidR="00EF24B9" w:rsidRPr="009171FB">
        <w:rPr>
          <w:rFonts w:ascii="Times New Roman" w:hAnsi="Times New Roman" w:cs="Times New Roman"/>
          <w:bCs/>
        </w:rPr>
        <w:t>.</w:t>
      </w:r>
      <w:r w:rsidR="00710B36" w:rsidRPr="009171FB">
        <w:rPr>
          <w:rFonts w:ascii="Times New Roman" w:hAnsi="Times New Roman" w:cs="Times New Roman"/>
          <w:bCs/>
        </w:rPr>
        <w:t>, 1995, 193</w:t>
      </w:r>
      <w:r w:rsidRPr="009171FB">
        <w:rPr>
          <w:rFonts w:ascii="Times New Roman" w:hAnsi="Times New Roman" w:cs="Times New Roman"/>
          <w:bCs/>
        </w:rPr>
        <w:t>,</w:t>
      </w:r>
      <w:r w:rsidR="00EF24B9" w:rsidRPr="009171FB">
        <w:rPr>
          <w:rFonts w:ascii="Times New Roman" w:hAnsi="Times New Roman" w:cs="Times New Roman"/>
          <w:bCs/>
        </w:rPr>
        <w:t xml:space="preserve"> 329-336.</w:t>
      </w:r>
    </w:p>
    <w:p w:rsidR="00EF24B9" w:rsidRPr="009171FB" w:rsidRDefault="009237DB" w:rsidP="00406A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A. B. Ibrahim F. Al-Hamarneh, Fahad I. Almasoud</w:t>
      </w:r>
      <w:r w:rsidR="00EF24B9" w:rsidRPr="009171FB">
        <w:rPr>
          <w:rFonts w:ascii="Times New Roman" w:hAnsi="Times New Roman" w:cs="Times New Roman"/>
          <w:bCs/>
        </w:rPr>
        <w:t xml:space="preserve">, A comparative study of different radiometric methodologies for the determination of </w:t>
      </w:r>
      <w:r w:rsidR="00EF24B9" w:rsidRPr="009171FB">
        <w:rPr>
          <w:rFonts w:ascii="Times New Roman" w:hAnsi="Times New Roman" w:cs="Times New Roman"/>
          <w:bCs/>
          <w:vertAlign w:val="superscript"/>
        </w:rPr>
        <w:t>226</w:t>
      </w:r>
      <w:r w:rsidR="00EF24B9" w:rsidRPr="009171FB">
        <w:rPr>
          <w:rFonts w:ascii="Times New Roman" w:hAnsi="Times New Roman" w:cs="Times New Roman"/>
          <w:bCs/>
        </w:rPr>
        <w:t>Ra in water, Nuclear Engineering and Technology 50 ,</w:t>
      </w:r>
      <w:r w:rsidR="00406A63" w:rsidRPr="009171FB">
        <w:rPr>
          <w:rFonts w:ascii="Times New Roman" w:hAnsi="Times New Roman" w:cs="Times New Roman"/>
          <w:bCs/>
        </w:rPr>
        <w:t xml:space="preserve"> 2018,</w:t>
      </w:r>
      <w:r w:rsidR="00EF24B9" w:rsidRPr="009171FB">
        <w:rPr>
          <w:rFonts w:ascii="Times New Roman" w:hAnsi="Times New Roman" w:cs="Times New Roman"/>
          <w:bCs/>
        </w:rPr>
        <w:t>159-164.</w:t>
      </w:r>
    </w:p>
    <w:p w:rsidR="00EF24B9" w:rsidRPr="009171FB" w:rsidRDefault="009237DB" w:rsidP="00406A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I</w:t>
      </w:r>
      <w:r w:rsidR="00406A63" w:rsidRPr="009171FB">
        <w:rPr>
          <w:rFonts w:ascii="Times New Roman" w:hAnsi="Times New Roman" w:cs="Times New Roman"/>
          <w:bCs/>
        </w:rPr>
        <w:t>AEA</w:t>
      </w:r>
      <w:r w:rsidRPr="009171FB">
        <w:rPr>
          <w:rFonts w:ascii="Times New Roman" w:hAnsi="Times New Roman" w:cs="Times New Roman"/>
          <w:bCs/>
        </w:rPr>
        <w:t xml:space="preserve"> </w:t>
      </w:r>
      <w:r w:rsidR="00406A63" w:rsidRPr="009171FB">
        <w:rPr>
          <w:rFonts w:ascii="Times New Roman" w:hAnsi="Times New Roman" w:cs="Times New Roman"/>
          <w:bCs/>
        </w:rPr>
        <w:t>a</w:t>
      </w:r>
      <w:r w:rsidRPr="009171FB">
        <w:rPr>
          <w:rFonts w:ascii="Times New Roman" w:hAnsi="Times New Roman" w:cs="Times New Roman"/>
          <w:bCs/>
        </w:rPr>
        <w:t xml:space="preserve">nalytical </w:t>
      </w:r>
      <w:r w:rsidR="00406A63" w:rsidRPr="009171FB">
        <w:rPr>
          <w:rFonts w:ascii="Times New Roman" w:hAnsi="Times New Roman" w:cs="Times New Roman"/>
          <w:bCs/>
        </w:rPr>
        <w:t>q</w:t>
      </w:r>
      <w:r w:rsidRPr="009171FB">
        <w:rPr>
          <w:rFonts w:ascii="Times New Roman" w:hAnsi="Times New Roman" w:cs="Times New Roman"/>
          <w:bCs/>
        </w:rPr>
        <w:t xml:space="preserve">uality </w:t>
      </w:r>
      <w:r w:rsidR="00406A63" w:rsidRPr="009171FB">
        <w:rPr>
          <w:rFonts w:ascii="Times New Roman" w:hAnsi="Times New Roman" w:cs="Times New Roman"/>
          <w:bCs/>
        </w:rPr>
        <w:t>i</w:t>
      </w:r>
      <w:r w:rsidRPr="009171FB">
        <w:rPr>
          <w:rFonts w:ascii="Times New Roman" w:hAnsi="Times New Roman" w:cs="Times New Roman"/>
          <w:bCs/>
        </w:rPr>
        <w:t xml:space="preserve">n </w:t>
      </w:r>
      <w:r w:rsidR="00406A63" w:rsidRPr="009171FB">
        <w:rPr>
          <w:rFonts w:ascii="Times New Roman" w:hAnsi="Times New Roman" w:cs="Times New Roman"/>
          <w:bCs/>
        </w:rPr>
        <w:t>nuclear a</w:t>
      </w:r>
      <w:r w:rsidRPr="009171FB">
        <w:rPr>
          <w:rFonts w:ascii="Times New Roman" w:hAnsi="Times New Roman" w:cs="Times New Roman"/>
          <w:bCs/>
        </w:rPr>
        <w:t xml:space="preserve">pplications </w:t>
      </w:r>
      <w:r w:rsidR="00406A63" w:rsidRPr="009171FB">
        <w:rPr>
          <w:rFonts w:ascii="Times New Roman" w:hAnsi="Times New Roman" w:cs="Times New Roman"/>
          <w:bCs/>
        </w:rPr>
        <w:t>s</w:t>
      </w:r>
      <w:r w:rsidRPr="009171FB">
        <w:rPr>
          <w:rFonts w:ascii="Times New Roman" w:hAnsi="Times New Roman" w:cs="Times New Roman"/>
          <w:bCs/>
        </w:rPr>
        <w:t xml:space="preserve">eries </w:t>
      </w:r>
      <w:r w:rsidR="00406A63" w:rsidRPr="009171FB">
        <w:rPr>
          <w:rFonts w:ascii="Times New Roman" w:hAnsi="Times New Roman" w:cs="Times New Roman"/>
          <w:bCs/>
        </w:rPr>
        <w:t>n</w:t>
      </w:r>
      <w:r w:rsidRPr="009171FB">
        <w:rPr>
          <w:rFonts w:ascii="Times New Roman" w:hAnsi="Times New Roman" w:cs="Times New Roman"/>
          <w:bCs/>
        </w:rPr>
        <w:t xml:space="preserve">o. </w:t>
      </w:r>
      <w:r w:rsidR="00406A63" w:rsidRPr="009171FB">
        <w:rPr>
          <w:rFonts w:ascii="Times New Roman" w:hAnsi="Times New Roman" w:cs="Times New Roman"/>
          <w:bCs/>
        </w:rPr>
        <w:t>19, Analytical me</w:t>
      </w:r>
      <w:r w:rsidR="00EF24B9" w:rsidRPr="009171FB">
        <w:rPr>
          <w:rFonts w:ascii="Times New Roman" w:hAnsi="Times New Roman" w:cs="Times New Roman"/>
          <w:bCs/>
        </w:rPr>
        <w:t xml:space="preserve">thodology for the </w:t>
      </w:r>
      <w:r w:rsidR="00406A63" w:rsidRPr="009171FB">
        <w:rPr>
          <w:rFonts w:ascii="Times New Roman" w:hAnsi="Times New Roman" w:cs="Times New Roman"/>
          <w:bCs/>
        </w:rPr>
        <w:t>d</w:t>
      </w:r>
      <w:r w:rsidR="00EF24B9" w:rsidRPr="009171FB">
        <w:rPr>
          <w:rFonts w:ascii="Times New Roman" w:hAnsi="Times New Roman" w:cs="Times New Roman"/>
          <w:bCs/>
        </w:rPr>
        <w:t xml:space="preserve">etermination of </w:t>
      </w:r>
      <w:r w:rsidR="00406A63" w:rsidRPr="009171FB">
        <w:rPr>
          <w:rFonts w:ascii="Times New Roman" w:hAnsi="Times New Roman" w:cs="Times New Roman"/>
          <w:bCs/>
        </w:rPr>
        <w:t>radium i</w:t>
      </w:r>
      <w:r w:rsidR="00EF24B9" w:rsidRPr="009171FB">
        <w:rPr>
          <w:rFonts w:ascii="Times New Roman" w:hAnsi="Times New Roman" w:cs="Times New Roman"/>
          <w:bCs/>
        </w:rPr>
        <w:t xml:space="preserve">sotopes in </w:t>
      </w:r>
      <w:r w:rsidR="00406A63" w:rsidRPr="009171FB">
        <w:rPr>
          <w:rFonts w:ascii="Times New Roman" w:hAnsi="Times New Roman" w:cs="Times New Roman"/>
          <w:bCs/>
        </w:rPr>
        <w:t>e</w:t>
      </w:r>
      <w:r w:rsidR="00EF24B9" w:rsidRPr="009171FB">
        <w:rPr>
          <w:rFonts w:ascii="Times New Roman" w:hAnsi="Times New Roman" w:cs="Times New Roman"/>
          <w:bCs/>
        </w:rPr>
        <w:t>nvironmental</w:t>
      </w:r>
      <w:r w:rsidR="00406A63" w:rsidRPr="009171FB">
        <w:rPr>
          <w:rFonts w:ascii="Times New Roman" w:hAnsi="Times New Roman" w:cs="Times New Roman"/>
          <w:bCs/>
        </w:rPr>
        <w:t xml:space="preserve"> samples</w:t>
      </w:r>
      <w:r w:rsidR="00EF24B9" w:rsidRPr="009171FB">
        <w:rPr>
          <w:rFonts w:ascii="Times New Roman" w:hAnsi="Times New Roman" w:cs="Times New Roman"/>
          <w:bCs/>
        </w:rPr>
        <w:t>, IAEA, Vienna, 2010.</w:t>
      </w:r>
    </w:p>
    <w:p w:rsidR="00EF24B9" w:rsidRPr="009171FB" w:rsidRDefault="00EF24B9" w:rsidP="00406A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C.</w:t>
      </w:r>
      <w:r w:rsidR="009237DB" w:rsidRPr="009171FB">
        <w:rPr>
          <w:rFonts w:ascii="Times New Roman" w:hAnsi="Times New Roman" w:cs="Times New Roman"/>
          <w:bCs/>
        </w:rPr>
        <w:t xml:space="preserve"> Sill;</w:t>
      </w:r>
      <w:r w:rsidRPr="009171FB">
        <w:rPr>
          <w:rFonts w:ascii="Times New Roman" w:hAnsi="Times New Roman" w:cs="Times New Roman"/>
          <w:bCs/>
        </w:rPr>
        <w:t xml:space="preserve"> Determination of radium-226 by high</w:t>
      </w:r>
      <w:r w:rsidR="00406A63" w:rsidRPr="009171FB">
        <w:rPr>
          <w:rFonts w:ascii="Times New Roman" w:hAnsi="Times New Roman" w:cs="Times New Roman"/>
          <w:bCs/>
        </w:rPr>
        <w:t xml:space="preserve"> resolution alpha spectrometry,1983, Report CONF-830695-Y.</w:t>
      </w:r>
    </w:p>
    <w:p w:rsidR="00EF24B9" w:rsidRPr="009171FB" w:rsidRDefault="009237DB" w:rsidP="00406A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R. Bojanowski, Z. Radecki, K. Burns, </w:t>
      </w:r>
      <w:r w:rsidR="00EF24B9" w:rsidRPr="009171FB">
        <w:rPr>
          <w:rFonts w:ascii="Times New Roman" w:hAnsi="Times New Roman" w:cs="Times New Roman"/>
          <w:bCs/>
        </w:rPr>
        <w:t>Determination of radium and uranium isotopes in natural waters by sorption on hydrous manganese dioxide followed by alpha-spectrometry, J. Radioanal. Nucl. Chem.</w:t>
      </w:r>
      <w:r w:rsidR="00406A63" w:rsidRPr="009171FB">
        <w:rPr>
          <w:rFonts w:ascii="Times New Roman" w:hAnsi="Times New Roman" w:cs="Times New Roman"/>
          <w:bCs/>
        </w:rPr>
        <w:t xml:space="preserve">, </w:t>
      </w:r>
      <w:r w:rsidR="00EF24B9" w:rsidRPr="009171FB">
        <w:rPr>
          <w:rFonts w:ascii="Times New Roman" w:hAnsi="Times New Roman" w:cs="Times New Roman"/>
          <w:bCs/>
        </w:rPr>
        <w:t xml:space="preserve">264 </w:t>
      </w:r>
      <w:r w:rsidR="00406A63" w:rsidRPr="009171FB">
        <w:rPr>
          <w:rFonts w:ascii="Times New Roman" w:hAnsi="Times New Roman" w:cs="Times New Roman"/>
          <w:bCs/>
        </w:rPr>
        <w:t>(</w:t>
      </w:r>
      <w:r w:rsidR="00EF24B9" w:rsidRPr="009171FB">
        <w:rPr>
          <w:rFonts w:ascii="Times New Roman" w:hAnsi="Times New Roman" w:cs="Times New Roman"/>
          <w:bCs/>
        </w:rPr>
        <w:t>2</w:t>
      </w:r>
      <w:r w:rsidR="00406A63" w:rsidRPr="009171FB">
        <w:rPr>
          <w:rFonts w:ascii="Times New Roman" w:hAnsi="Times New Roman" w:cs="Times New Roman"/>
          <w:bCs/>
        </w:rPr>
        <w:t>)</w:t>
      </w:r>
      <w:r w:rsidR="00EF24B9" w:rsidRPr="009171FB">
        <w:rPr>
          <w:rFonts w:ascii="Times New Roman" w:hAnsi="Times New Roman" w:cs="Times New Roman"/>
          <w:bCs/>
        </w:rPr>
        <w:t>, 437-443.</w:t>
      </w:r>
    </w:p>
    <w:p w:rsidR="00EF24B9" w:rsidRPr="009171FB" w:rsidRDefault="009237DB" w:rsidP="00406A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 Y.J. Kim, C.K. Kim, C.-S. Kim, J.Y. Yun, B.-H. Rho, </w:t>
      </w:r>
      <w:r w:rsidR="00406A63" w:rsidRPr="009171FB">
        <w:rPr>
          <w:rFonts w:ascii="Times New Roman" w:hAnsi="Times New Roman" w:cs="Times New Roman"/>
          <w:bCs/>
        </w:rPr>
        <w:t>D</w:t>
      </w:r>
      <w:r w:rsidR="00EF24B9" w:rsidRPr="009171FB">
        <w:rPr>
          <w:rFonts w:ascii="Times New Roman" w:hAnsi="Times New Roman" w:cs="Times New Roman"/>
          <w:bCs/>
        </w:rPr>
        <w:t xml:space="preserve">etermination of </w:t>
      </w:r>
      <w:r w:rsidR="00EF24B9" w:rsidRPr="009171FB">
        <w:rPr>
          <w:rFonts w:ascii="Times New Roman" w:hAnsi="Times New Roman" w:cs="Times New Roman"/>
          <w:bCs/>
          <w:vertAlign w:val="superscript"/>
        </w:rPr>
        <w:t>226</w:t>
      </w:r>
      <w:r w:rsidR="00EF24B9" w:rsidRPr="009171FB">
        <w:rPr>
          <w:rFonts w:ascii="Times New Roman" w:hAnsi="Times New Roman" w:cs="Times New Roman"/>
          <w:bCs/>
        </w:rPr>
        <w:t>Ra in environmental samples using high-resolution inductively coupled plasma mass, spectrometry, J. Radioanal. Nucl. Chem.</w:t>
      </w:r>
      <w:r w:rsidRPr="009171FB">
        <w:rPr>
          <w:rFonts w:ascii="Times New Roman" w:hAnsi="Times New Roman" w:cs="Times New Roman"/>
          <w:bCs/>
        </w:rPr>
        <w:t>,1999,</w:t>
      </w:r>
      <w:r w:rsidR="00EF24B9" w:rsidRPr="009171FB">
        <w:rPr>
          <w:rFonts w:ascii="Times New Roman" w:hAnsi="Times New Roman" w:cs="Times New Roman"/>
          <w:bCs/>
        </w:rPr>
        <w:t xml:space="preserve"> 240</w:t>
      </w:r>
      <w:r w:rsidRPr="009171FB">
        <w:rPr>
          <w:rFonts w:ascii="Times New Roman" w:hAnsi="Times New Roman" w:cs="Times New Roman"/>
          <w:bCs/>
        </w:rPr>
        <w:t>,</w:t>
      </w:r>
      <w:r w:rsidR="00EF24B9" w:rsidRPr="009171FB">
        <w:rPr>
          <w:rFonts w:ascii="Times New Roman" w:hAnsi="Times New Roman" w:cs="Times New Roman"/>
          <w:bCs/>
        </w:rPr>
        <w:t xml:space="preserve"> 613-618 </w:t>
      </w:r>
    </w:p>
    <w:bookmarkStart w:id="1" w:name="bau1"/>
    <w:p w:rsidR="00EF24B9" w:rsidRPr="009171FB" w:rsidRDefault="00EF24B9" w:rsidP="008E3C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fldChar w:fldCharType="begin"/>
      </w:r>
      <w:r w:rsidRPr="009171FB">
        <w:rPr>
          <w:rFonts w:ascii="Times New Roman" w:hAnsi="Times New Roman" w:cs="Times New Roman"/>
          <w:bCs/>
        </w:rPr>
        <w:instrText xml:space="preserve"> HYPERLINK "https://www.sciencedirect.com/science/article/pii/S0265931X16307330" \l "!" </w:instrText>
      </w:r>
      <w:r w:rsidRPr="009171FB">
        <w:rPr>
          <w:rFonts w:ascii="Times New Roman" w:hAnsi="Times New Roman" w:cs="Times New Roman"/>
          <w:bCs/>
        </w:rPr>
        <w:fldChar w:fldCharType="separate"/>
      </w:r>
      <w:r w:rsidR="009237DB" w:rsidRPr="009171FB">
        <w:rPr>
          <w:rFonts w:ascii="Times New Roman" w:hAnsi="Times New Roman" w:cs="Times New Roman"/>
          <w:bCs/>
        </w:rPr>
        <w:t>Lijuan Song</w:t>
      </w:r>
      <w:r w:rsidRPr="009171FB">
        <w:rPr>
          <w:rFonts w:ascii="Times New Roman" w:hAnsi="Times New Roman" w:cs="Times New Roman"/>
          <w:bCs/>
        </w:rPr>
        <w:fldChar w:fldCharType="end"/>
      </w:r>
      <w:bookmarkStart w:id="2" w:name="bau2"/>
      <w:bookmarkEnd w:id="1"/>
      <w:r w:rsidR="009237DB" w:rsidRPr="009171FB">
        <w:rPr>
          <w:rFonts w:ascii="Times New Roman" w:hAnsi="Times New Roman" w:cs="Times New Roman"/>
          <w:bCs/>
        </w:rPr>
        <w:t xml:space="preserve">, </w:t>
      </w:r>
      <w:hyperlink r:id="rId13" w:anchor="!" w:history="1">
        <w:r w:rsidR="009237DB" w:rsidRPr="009171FB">
          <w:rPr>
            <w:rFonts w:ascii="Times New Roman" w:hAnsi="Times New Roman" w:cs="Times New Roman"/>
            <w:bCs/>
          </w:rPr>
          <w:t>Yonggang Yang</w:t>
        </w:r>
      </w:hyperlink>
      <w:bookmarkStart w:id="3" w:name="bau3"/>
      <w:bookmarkEnd w:id="2"/>
      <w:r w:rsidR="009237DB" w:rsidRPr="009171FB">
        <w:rPr>
          <w:rFonts w:ascii="Times New Roman" w:hAnsi="Times New Roman" w:cs="Times New Roman"/>
          <w:bCs/>
        </w:rPr>
        <w:t xml:space="preserve">, </w:t>
      </w:r>
      <w:hyperlink r:id="rId14" w:anchor="!" w:history="1">
        <w:r w:rsidR="009237DB" w:rsidRPr="009171FB">
          <w:rPr>
            <w:rFonts w:ascii="Times New Roman" w:hAnsi="Times New Roman" w:cs="Times New Roman"/>
            <w:bCs/>
          </w:rPr>
          <w:t>Maoyi Luo</w:t>
        </w:r>
      </w:hyperlink>
      <w:bookmarkStart w:id="4" w:name="bau4"/>
      <w:bookmarkEnd w:id="3"/>
      <w:r w:rsidR="009237DB" w:rsidRPr="009171FB">
        <w:rPr>
          <w:rFonts w:ascii="Times New Roman" w:hAnsi="Times New Roman" w:cs="Times New Roman"/>
          <w:bCs/>
        </w:rPr>
        <w:t xml:space="preserve">, </w:t>
      </w:r>
      <w:hyperlink r:id="rId15" w:anchor="!" w:history="1">
        <w:r w:rsidR="009237DB" w:rsidRPr="009171FB">
          <w:rPr>
            <w:rFonts w:ascii="Times New Roman" w:hAnsi="Times New Roman" w:cs="Times New Roman"/>
            <w:bCs/>
          </w:rPr>
          <w:t>Yan Ma</w:t>
        </w:r>
      </w:hyperlink>
      <w:bookmarkStart w:id="5" w:name="bau5"/>
      <w:bookmarkEnd w:id="4"/>
      <w:r w:rsidR="009237DB" w:rsidRPr="009171FB">
        <w:rPr>
          <w:rFonts w:ascii="Times New Roman" w:hAnsi="Times New Roman" w:cs="Times New Roman"/>
          <w:bCs/>
        </w:rPr>
        <w:t xml:space="preserve"> And </w:t>
      </w:r>
      <w:hyperlink r:id="rId16" w:anchor="!" w:history="1">
        <w:r w:rsidR="009237DB" w:rsidRPr="009171FB">
          <w:rPr>
            <w:rFonts w:ascii="Times New Roman" w:hAnsi="Times New Roman" w:cs="Times New Roman"/>
            <w:bCs/>
          </w:rPr>
          <w:t>Xiongxin Dai</w:t>
        </w:r>
      </w:hyperlink>
      <w:bookmarkEnd w:id="5"/>
      <w:r w:rsidRPr="009171FB">
        <w:rPr>
          <w:rFonts w:ascii="Times New Roman" w:hAnsi="Times New Roman" w:cs="Times New Roman"/>
          <w:bCs/>
        </w:rPr>
        <w:t xml:space="preserve">, Rapid determination of radium-224/226 in seawater sample by alpha spectrometry, </w:t>
      </w:r>
      <w:hyperlink r:id="rId17" w:tooltip="Go to Journal of Environmental Radioactivity on ScienceDirect" w:history="1">
        <w:r w:rsidRPr="009171FB">
          <w:rPr>
            <w:rFonts w:ascii="Times New Roman" w:hAnsi="Times New Roman" w:cs="Times New Roman"/>
            <w:bCs/>
          </w:rPr>
          <w:t>Journal of Environmental Radioactivity</w:t>
        </w:r>
      </w:hyperlink>
      <w:r w:rsidRPr="009171FB">
        <w:rPr>
          <w:rFonts w:ascii="Times New Roman" w:hAnsi="Times New Roman" w:cs="Times New Roman"/>
          <w:bCs/>
        </w:rPr>
        <w:t xml:space="preserve">, </w:t>
      </w:r>
      <w:hyperlink r:id="rId18" w:tooltip="Go to table of contents for this volume/issue" w:history="1">
        <w:r w:rsidRPr="009171FB">
          <w:rPr>
            <w:rFonts w:ascii="Times New Roman" w:hAnsi="Times New Roman" w:cs="Times New Roman"/>
            <w:bCs/>
          </w:rPr>
          <w:t>Volume 171</w:t>
        </w:r>
      </w:hyperlink>
      <w:r w:rsidRPr="009171FB">
        <w:rPr>
          <w:rFonts w:ascii="Times New Roman" w:hAnsi="Times New Roman" w:cs="Times New Roman"/>
          <w:bCs/>
        </w:rPr>
        <w:t>,  2017, 169-175.</w:t>
      </w:r>
    </w:p>
    <w:p w:rsidR="00EF24B9" w:rsidRPr="009171FB" w:rsidRDefault="008E6B08" w:rsidP="008E3C63">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S. Nour, A. El-Sharkawy, W.C. Burnett  And </w:t>
      </w:r>
      <w:r w:rsidR="00EF24B9" w:rsidRPr="009171FB">
        <w:rPr>
          <w:rFonts w:ascii="Times New Roman" w:hAnsi="Times New Roman" w:cs="Times New Roman"/>
          <w:bCs/>
        </w:rPr>
        <w:t>E.P.</w:t>
      </w:r>
      <w:r w:rsidRPr="009171FB">
        <w:rPr>
          <w:rFonts w:ascii="Times New Roman" w:hAnsi="Times New Roman" w:cs="Times New Roman"/>
          <w:bCs/>
        </w:rPr>
        <w:t xml:space="preserve"> Horwitz</w:t>
      </w:r>
      <w:r w:rsidR="008E3C63" w:rsidRPr="009171FB">
        <w:rPr>
          <w:rFonts w:ascii="Times New Roman" w:hAnsi="Times New Roman" w:cs="Times New Roman"/>
          <w:bCs/>
        </w:rPr>
        <w:t>, Radium-228 determination of natural waters via c</w:t>
      </w:r>
      <w:r w:rsidR="00EF24B9" w:rsidRPr="009171FB">
        <w:rPr>
          <w:rFonts w:ascii="Times New Roman" w:hAnsi="Times New Roman" w:cs="Times New Roman"/>
          <w:bCs/>
        </w:rPr>
        <w:t xml:space="preserve">oncentration on </w:t>
      </w:r>
      <w:r w:rsidR="008E3C63" w:rsidRPr="009171FB">
        <w:rPr>
          <w:rFonts w:ascii="Times New Roman" w:hAnsi="Times New Roman" w:cs="Times New Roman"/>
          <w:bCs/>
        </w:rPr>
        <w:t>manganese dioxide and se</w:t>
      </w:r>
      <w:r w:rsidR="00EF24B9" w:rsidRPr="009171FB">
        <w:rPr>
          <w:rFonts w:ascii="Times New Roman" w:hAnsi="Times New Roman" w:cs="Times New Roman"/>
          <w:bCs/>
        </w:rPr>
        <w:t xml:space="preserve">paration using </w:t>
      </w:r>
      <w:r w:rsidR="008E3C63" w:rsidRPr="009171FB">
        <w:rPr>
          <w:rFonts w:ascii="Times New Roman" w:hAnsi="Times New Roman" w:cs="Times New Roman"/>
          <w:bCs/>
        </w:rPr>
        <w:t>diphonix ion exchange r</w:t>
      </w:r>
      <w:r w:rsidR="00EF24B9" w:rsidRPr="009171FB">
        <w:rPr>
          <w:rFonts w:ascii="Times New Roman" w:hAnsi="Times New Roman" w:cs="Times New Roman"/>
          <w:bCs/>
        </w:rPr>
        <w:t>esin</w:t>
      </w:r>
      <w:r w:rsidR="008E3C63" w:rsidRPr="009171FB">
        <w:rPr>
          <w:rFonts w:ascii="Times New Roman" w:hAnsi="Times New Roman" w:cs="Times New Roman"/>
          <w:bCs/>
        </w:rPr>
        <w:t>,</w:t>
      </w:r>
      <w:r w:rsidR="00EF24B9" w:rsidRPr="009171FB">
        <w:rPr>
          <w:rFonts w:ascii="Times New Roman" w:hAnsi="Times New Roman" w:cs="Times New Roman"/>
          <w:bCs/>
        </w:rPr>
        <w:t xml:space="preserve"> Applied Radiation and Isotopes</w:t>
      </w:r>
      <w:r w:rsidR="008327A5" w:rsidRPr="009171FB">
        <w:rPr>
          <w:rFonts w:ascii="Times New Roman" w:hAnsi="Times New Roman" w:cs="Times New Roman"/>
          <w:bCs/>
        </w:rPr>
        <w:t>, 2004, 61, 1173</w:t>
      </w:r>
      <w:r w:rsidR="00EF24B9" w:rsidRPr="009171FB">
        <w:rPr>
          <w:rFonts w:ascii="Times New Roman" w:hAnsi="Times New Roman" w:cs="Times New Roman"/>
          <w:bCs/>
        </w:rPr>
        <w:t>–1178</w:t>
      </w:r>
      <w:r w:rsidRPr="009171FB">
        <w:rPr>
          <w:rFonts w:ascii="Times New Roman" w:hAnsi="Times New Roman" w:cs="Times New Roman"/>
          <w:bCs/>
        </w:rPr>
        <w:t>.</w:t>
      </w:r>
    </w:p>
    <w:p w:rsidR="00EF24B9" w:rsidRPr="009171FB" w:rsidRDefault="009237DB" w:rsidP="005C3530">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Maxwell S. L. </w:t>
      </w:r>
      <w:r w:rsidR="00EF24B9" w:rsidRPr="009171FB">
        <w:rPr>
          <w:rFonts w:ascii="Times New Roman" w:hAnsi="Times New Roman" w:cs="Times New Roman"/>
          <w:bCs/>
        </w:rPr>
        <w:t xml:space="preserve">and </w:t>
      </w:r>
      <w:r w:rsidRPr="009171FB">
        <w:rPr>
          <w:rFonts w:ascii="Times New Roman" w:hAnsi="Times New Roman" w:cs="Times New Roman"/>
          <w:bCs/>
        </w:rPr>
        <w:t>Culligan B. K</w:t>
      </w:r>
      <w:r w:rsidR="005C3530" w:rsidRPr="009171FB">
        <w:rPr>
          <w:rFonts w:ascii="Times New Roman" w:hAnsi="Times New Roman" w:cs="Times New Roman"/>
          <w:bCs/>
        </w:rPr>
        <w:t xml:space="preserve">., </w:t>
      </w:r>
      <w:r w:rsidR="00EF24B9" w:rsidRPr="009171FB">
        <w:rPr>
          <w:rFonts w:ascii="Times New Roman" w:hAnsi="Times New Roman" w:cs="Times New Roman"/>
          <w:bCs/>
        </w:rPr>
        <w:t xml:space="preserve">Rapid determination of </w:t>
      </w:r>
      <w:r w:rsidR="00EF24B9" w:rsidRPr="009171FB">
        <w:rPr>
          <w:rFonts w:ascii="Times New Roman" w:hAnsi="Times New Roman" w:cs="Times New Roman"/>
          <w:bCs/>
          <w:vertAlign w:val="superscript"/>
        </w:rPr>
        <w:t>226</w:t>
      </w:r>
      <w:r w:rsidR="005C3530" w:rsidRPr="009171FB">
        <w:rPr>
          <w:rFonts w:ascii="Times New Roman" w:hAnsi="Times New Roman" w:cs="Times New Roman"/>
          <w:bCs/>
        </w:rPr>
        <w:t>Ra in environmental samples,</w:t>
      </w:r>
      <w:r w:rsidR="00EF24B9" w:rsidRPr="009171FB">
        <w:rPr>
          <w:rFonts w:ascii="Times New Roman" w:hAnsi="Times New Roman" w:cs="Times New Roman"/>
          <w:bCs/>
        </w:rPr>
        <w:t xml:space="preserve"> Journal of Radio-analytical and Nuclear Chemistry, </w:t>
      </w:r>
      <w:r w:rsidR="008E6B08" w:rsidRPr="009171FB">
        <w:rPr>
          <w:rFonts w:ascii="Times New Roman" w:hAnsi="Times New Roman" w:cs="Times New Roman"/>
          <w:bCs/>
        </w:rPr>
        <w:t>2012</w:t>
      </w:r>
      <w:r w:rsidR="008327A5" w:rsidRPr="009171FB">
        <w:rPr>
          <w:rFonts w:ascii="Times New Roman" w:hAnsi="Times New Roman" w:cs="Times New Roman"/>
          <w:bCs/>
        </w:rPr>
        <w:t>, 293</w:t>
      </w:r>
      <w:r w:rsidR="00EF24B9" w:rsidRPr="009171FB">
        <w:rPr>
          <w:rFonts w:ascii="Times New Roman" w:hAnsi="Times New Roman" w:cs="Times New Roman"/>
          <w:bCs/>
        </w:rPr>
        <w:t xml:space="preserve"> (1), 149-156</w:t>
      </w:r>
      <w:r w:rsidR="008E6B08" w:rsidRPr="009171FB">
        <w:rPr>
          <w:rFonts w:ascii="Times New Roman" w:hAnsi="Times New Roman" w:cs="Times New Roman"/>
          <w:bCs/>
        </w:rPr>
        <w:t>.</w:t>
      </w:r>
    </w:p>
    <w:p w:rsidR="00EF24B9" w:rsidRPr="009171FB" w:rsidRDefault="00F65388" w:rsidP="005C3530">
      <w:pPr>
        <w:pStyle w:val="ListParagraph"/>
        <w:numPr>
          <w:ilvl w:val="0"/>
          <w:numId w:val="26"/>
        </w:numPr>
        <w:autoSpaceDE w:val="0"/>
        <w:autoSpaceDN w:val="0"/>
        <w:adjustRightInd w:val="0"/>
        <w:spacing w:before="120" w:after="120"/>
        <w:ind w:left="288"/>
        <w:contextualSpacing w:val="0"/>
        <w:jc w:val="both"/>
        <w:rPr>
          <w:rFonts w:ascii="Times New Roman" w:hAnsi="Times New Roman" w:cs="Times New Roman"/>
          <w:bCs/>
        </w:rPr>
      </w:pPr>
      <w:r w:rsidRPr="009171FB">
        <w:rPr>
          <w:rFonts w:ascii="Times New Roman" w:hAnsi="Times New Roman" w:cs="Times New Roman"/>
          <w:bCs/>
        </w:rPr>
        <w:t xml:space="preserve">S.M.Sefien, W.E.Abdel Malik, A.S.Ibrahim </w:t>
      </w:r>
      <w:r w:rsidR="008327A5" w:rsidRPr="009171FB">
        <w:rPr>
          <w:rFonts w:ascii="Times New Roman" w:hAnsi="Times New Roman" w:cs="Times New Roman"/>
          <w:bCs/>
        </w:rPr>
        <w:t>and</w:t>
      </w:r>
      <w:r w:rsidRPr="009171FB">
        <w:rPr>
          <w:rFonts w:ascii="Times New Roman" w:hAnsi="Times New Roman" w:cs="Times New Roman"/>
          <w:bCs/>
        </w:rPr>
        <w:t xml:space="preserve"> S.K.Yousef</w:t>
      </w:r>
      <w:r w:rsidR="00EF24B9" w:rsidRPr="009171FB">
        <w:rPr>
          <w:rFonts w:ascii="Times New Roman" w:hAnsi="Times New Roman" w:cs="Times New Roman"/>
          <w:bCs/>
        </w:rPr>
        <w:t xml:space="preserve">, Activity </w:t>
      </w:r>
      <w:r w:rsidR="005C3530" w:rsidRPr="009171FB">
        <w:rPr>
          <w:rFonts w:ascii="Times New Roman" w:hAnsi="Times New Roman" w:cs="Times New Roman"/>
          <w:bCs/>
        </w:rPr>
        <w:t>concentrations of r</w:t>
      </w:r>
      <w:r w:rsidR="00EF24B9" w:rsidRPr="009171FB">
        <w:rPr>
          <w:rFonts w:ascii="Times New Roman" w:hAnsi="Times New Roman" w:cs="Times New Roman"/>
          <w:bCs/>
        </w:rPr>
        <w:t xml:space="preserve">adionuclides </w:t>
      </w:r>
      <w:r w:rsidR="005C3530" w:rsidRPr="009171FB">
        <w:rPr>
          <w:rFonts w:ascii="Times New Roman" w:hAnsi="Times New Roman" w:cs="Times New Roman"/>
          <w:bCs/>
        </w:rPr>
        <w:t>in sea water i</w:t>
      </w:r>
      <w:r w:rsidR="00EF24B9" w:rsidRPr="009171FB">
        <w:rPr>
          <w:rFonts w:ascii="Times New Roman" w:hAnsi="Times New Roman" w:cs="Times New Roman"/>
          <w:bCs/>
        </w:rPr>
        <w:t xml:space="preserve">n </w:t>
      </w:r>
      <w:r w:rsidR="005C3530" w:rsidRPr="009171FB">
        <w:rPr>
          <w:rFonts w:ascii="Times New Roman" w:hAnsi="Times New Roman" w:cs="Times New Roman"/>
          <w:bCs/>
        </w:rPr>
        <w:t>some coastal Egyptian regions and t</w:t>
      </w:r>
      <w:r w:rsidR="00EF24B9" w:rsidRPr="009171FB">
        <w:rPr>
          <w:rFonts w:ascii="Times New Roman" w:hAnsi="Times New Roman" w:cs="Times New Roman"/>
          <w:bCs/>
        </w:rPr>
        <w:t xml:space="preserve">heir </w:t>
      </w:r>
      <w:r w:rsidR="005C3530" w:rsidRPr="009171FB">
        <w:rPr>
          <w:rFonts w:ascii="Times New Roman" w:hAnsi="Times New Roman" w:cs="Times New Roman"/>
          <w:bCs/>
        </w:rPr>
        <w:t>p</w:t>
      </w:r>
      <w:r w:rsidR="00EF24B9" w:rsidRPr="009171FB">
        <w:rPr>
          <w:rFonts w:ascii="Times New Roman" w:hAnsi="Times New Roman" w:cs="Times New Roman"/>
          <w:bCs/>
        </w:rPr>
        <w:t xml:space="preserve">ublic </w:t>
      </w:r>
      <w:r w:rsidR="005C3530" w:rsidRPr="009171FB">
        <w:rPr>
          <w:rFonts w:ascii="Times New Roman" w:hAnsi="Times New Roman" w:cs="Times New Roman"/>
          <w:bCs/>
        </w:rPr>
        <w:t>h</w:t>
      </w:r>
      <w:r w:rsidR="00EF24B9" w:rsidRPr="009171FB">
        <w:rPr>
          <w:rFonts w:ascii="Times New Roman" w:hAnsi="Times New Roman" w:cs="Times New Roman"/>
          <w:bCs/>
        </w:rPr>
        <w:t xml:space="preserve">ealth </w:t>
      </w:r>
      <w:r w:rsidR="005C3530" w:rsidRPr="009171FB">
        <w:rPr>
          <w:rFonts w:ascii="Times New Roman" w:hAnsi="Times New Roman" w:cs="Times New Roman"/>
          <w:bCs/>
        </w:rPr>
        <w:t xml:space="preserve">impacts, </w:t>
      </w:r>
      <w:r w:rsidR="00EF24B9" w:rsidRPr="009171FB">
        <w:rPr>
          <w:rFonts w:ascii="Times New Roman" w:hAnsi="Times New Roman" w:cs="Times New Roman"/>
          <w:bCs/>
        </w:rPr>
        <w:t>The Second All African IRPA Regional Radiation Protection Congress 22-26 April 2007</w:t>
      </w:r>
      <w:r w:rsidR="008327A5" w:rsidRPr="009171FB">
        <w:rPr>
          <w:rFonts w:ascii="Times New Roman" w:hAnsi="Times New Roman" w:cs="Times New Roman"/>
          <w:bCs/>
        </w:rPr>
        <w:t>, Ismailia</w:t>
      </w:r>
      <w:r w:rsidR="00EF24B9" w:rsidRPr="009171FB">
        <w:rPr>
          <w:rFonts w:ascii="Times New Roman" w:hAnsi="Times New Roman" w:cs="Times New Roman"/>
          <w:bCs/>
        </w:rPr>
        <w:t>, Egypt.</w:t>
      </w:r>
    </w:p>
    <w:p w:rsidR="00455AE8" w:rsidRPr="009171FB" w:rsidRDefault="00FE1641" w:rsidP="00D62972">
      <w:pPr>
        <w:rPr>
          <w:rFonts w:ascii="Times New Roman" w:hAnsi="Times New Roman" w:cs="Times New Roman"/>
          <w:b/>
          <w:bCs/>
        </w:rPr>
      </w:pPr>
      <w:r w:rsidRPr="009171FB">
        <w:rPr>
          <w:rFonts w:ascii="Times New Roman" w:hAnsi="Times New Roman" w:cs="Times New Roman"/>
          <w:b/>
          <w:noProof/>
          <w:lang w:bidi="hi-IN"/>
        </w:rPr>
        <mc:AlternateContent>
          <mc:Choice Requires="wps">
            <w:drawing>
              <wp:anchor distT="0" distB="0" distL="114300" distR="114300" simplePos="0" relativeHeight="251671552" behindDoc="1" locked="0" layoutInCell="1" allowOverlap="1">
                <wp:simplePos x="0" y="0"/>
                <wp:positionH relativeFrom="column">
                  <wp:posOffset>22860</wp:posOffset>
                </wp:positionH>
                <wp:positionV relativeFrom="paragraph">
                  <wp:posOffset>62321</wp:posOffset>
                </wp:positionV>
                <wp:extent cx="5892256" cy="1230085"/>
                <wp:effectExtent l="19050" t="19050" r="32385" b="463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256" cy="1230085"/>
                        </a:xfrm>
                        <a:prstGeom prst="roundRect">
                          <a:avLst>
                            <a:gd name="adj" fmla="val 16667"/>
                          </a:avLst>
                        </a:prstGeom>
                        <a:solidFill>
                          <a:srgbClr val="FFFFFF"/>
                        </a:solidFill>
                        <a:ln w="63500" cmpd="thickThin">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90D" w:rsidRPr="004525C9" w:rsidRDefault="0056690D" w:rsidP="00EF24B9">
                            <w:pPr>
                              <w:tabs>
                                <w:tab w:val="left" w:pos="0"/>
                              </w:tabs>
                              <w:spacing w:before="120" w:after="120"/>
                              <w:jc w:val="center"/>
                              <w:rPr>
                                <w:rFonts w:ascii="Times New Roman" w:hAnsi="Times New Roman" w:cs="Times New Roman"/>
                                <w:b/>
                                <w:sz w:val="24"/>
                                <w:szCs w:val="24"/>
                              </w:rPr>
                            </w:pPr>
                            <w:r w:rsidRPr="004525C9">
                              <w:rPr>
                                <w:rFonts w:ascii="Times New Roman" w:hAnsi="Times New Roman" w:cs="Times New Roman"/>
                                <w:b/>
                              </w:rPr>
                              <w:t>* Corresponding author:</w:t>
                            </w:r>
                            <w:r w:rsidRPr="004525C9">
                              <w:rPr>
                                <w:rFonts w:ascii="Times New Roman" w:hAnsi="Times New Roman" w:cs="Times New Roman"/>
                                <w:b/>
                                <w:bCs/>
                              </w:rPr>
                              <w:t xml:space="preserve"> </w:t>
                            </w:r>
                            <w:r w:rsidR="00EF24B9">
                              <w:rPr>
                                <w:rFonts w:ascii="Times New Roman" w:hAnsi="Times New Roman" w:cs="Times New Roman"/>
                                <w:b/>
                                <w:bCs/>
                                <w:i/>
                              </w:rPr>
                              <w:t>Wafaa F. Bakr</w:t>
                            </w:r>
                          </w:p>
                          <w:p w:rsidR="0056690D" w:rsidRPr="004525C9" w:rsidRDefault="00EF24B9" w:rsidP="00C67179">
                            <w:pPr>
                              <w:tabs>
                                <w:tab w:val="left" w:pos="0"/>
                              </w:tabs>
                              <w:spacing w:before="120" w:after="120"/>
                              <w:jc w:val="center"/>
                              <w:rPr>
                                <w:rFonts w:ascii="Times New Roman" w:hAnsi="Times New Roman" w:cs="Times New Roman"/>
                                <w:i/>
                                <w:vertAlign w:val="superscript"/>
                              </w:rPr>
                            </w:pPr>
                            <w:r>
                              <w:rPr>
                                <w:rFonts w:ascii="Times New Roman" w:hAnsi="Times New Roman" w:cs="Times New Roman"/>
                              </w:rPr>
                              <w:t>Egyptian nuclear and radiological regulatory authority, Nasr City-</w:t>
                            </w:r>
                            <w:r w:rsidR="008D32CC">
                              <w:rPr>
                                <w:rFonts w:ascii="Times New Roman" w:hAnsi="Times New Roman" w:cs="Times New Roman"/>
                              </w:rPr>
                              <w:t>11762,</w:t>
                            </w:r>
                            <w:r>
                              <w:rPr>
                                <w:rFonts w:ascii="Times New Roman" w:hAnsi="Times New Roman" w:cs="Times New Roman"/>
                              </w:rPr>
                              <w:t xml:space="preserve"> Cairo, Egypt, B.O.Box7551</w:t>
                            </w:r>
                            <w:r w:rsidR="009171FB">
                              <w:rPr>
                                <w:rFonts w:ascii="Times New Roman" w:hAnsi="Times New Roman" w:cs="Times New Roman"/>
                              </w:rPr>
                              <w:t xml:space="preserve">; </w:t>
                            </w:r>
                            <w:r>
                              <w:rPr>
                                <w:rFonts w:ascii="Times New Roman" w:hAnsi="Times New Roman" w:cs="Times New Roman"/>
                              </w:rPr>
                              <w:t xml:space="preserve">Email : </w:t>
                            </w:r>
                            <w:hyperlink r:id="rId19" w:history="1">
                              <w:r w:rsidR="009171FB" w:rsidRPr="00043E35">
                                <w:rPr>
                                  <w:rStyle w:val="Hyperlink"/>
                                  <w:rFonts w:ascii="Times New Roman" w:hAnsi="Times New Roman" w:cs="Times New Roman"/>
                                </w:rPr>
                                <w:t>wdbakr75@gmail.com</w:t>
                              </w:r>
                            </w:hyperlink>
                            <w:r w:rsidR="009171FB">
                              <w:rPr>
                                <w:rFonts w:ascii="Times New Roman" w:hAnsi="Times New Roman" w:cs="Times New Roman"/>
                              </w:rPr>
                              <w:t xml:space="preserve">, </w:t>
                            </w:r>
                            <w:r w:rsidR="0056690D" w:rsidRPr="004525C9">
                              <w:rPr>
                                <w:rFonts w:ascii="Times New Roman" w:hAnsi="Times New Roman" w:cs="Times New Roman"/>
                                <w:i/>
                              </w:rPr>
                              <w:t xml:space="preserve">Email: </w:t>
                            </w:r>
                            <w:hyperlink r:id="rId20" w:history="1">
                              <w:r w:rsidR="008D32CC" w:rsidRPr="00043E35">
                                <w:rPr>
                                  <w:rStyle w:val="Hyperlink"/>
                                  <w:rFonts w:ascii="Times New Roman" w:hAnsi="Times New Roman" w:cs="Times New Roman"/>
                                  <w:i/>
                                </w:rPr>
                                <w:t>bupdiv@yahoo.fr</w:t>
                              </w:r>
                            </w:hyperlink>
                            <w:r w:rsidR="008D32CC">
                              <w:rPr>
                                <w:rFonts w:ascii="Times New Roman" w:hAnsi="Times New Roman" w:cs="Times New Roman"/>
                                <w:i/>
                              </w:rPr>
                              <w:t xml:space="preserve"> </w:t>
                            </w:r>
                            <w:r w:rsidR="0056690D" w:rsidRPr="004525C9">
                              <w:rPr>
                                <w:rFonts w:ascii="Times New Roman" w:hAnsi="Times New Roman" w:cs="Times New Roman"/>
                                <w:i/>
                              </w:rPr>
                              <w:t xml:space="preserve"> </w:t>
                            </w:r>
                            <w:r w:rsidR="009171FB">
                              <w:rPr>
                                <w:rFonts w:ascii="Times New Roman" w:hAnsi="Times New Roman" w:cs="Times New Roman"/>
                                <w:i/>
                              </w:rPr>
                              <w:t xml:space="preserve"> </w:t>
                            </w:r>
                          </w:p>
                          <w:p w:rsidR="008D32CC" w:rsidRPr="008D32CC" w:rsidRDefault="008D32CC" w:rsidP="008D32CC">
                            <w:pPr>
                              <w:jc w:val="center"/>
                              <w:rPr>
                                <w:rFonts w:ascii="Agency FB" w:hAnsi="Agency FB" w:cs="Times New Roman"/>
                                <w:b/>
                                <w:color w:val="00B050"/>
                                <w:sz w:val="24"/>
                                <w:szCs w:val="24"/>
                              </w:rPr>
                            </w:pPr>
                            <w:r w:rsidRPr="008D32CC">
                              <w:rPr>
                                <w:rFonts w:ascii="Agency FB" w:hAnsi="Agency FB" w:cs="Times New Roman"/>
                                <w:b/>
                                <w:color w:val="00B050"/>
                                <w:sz w:val="24"/>
                                <w:szCs w:val="24"/>
                              </w:rPr>
                              <w:t>On line publication Date: 2</w:t>
                            </w:r>
                            <w:r>
                              <w:rPr>
                                <w:rFonts w:ascii="Agency FB" w:hAnsi="Agency FB" w:cs="Times New Roman"/>
                                <w:b/>
                                <w:color w:val="00B050"/>
                                <w:sz w:val="24"/>
                                <w:szCs w:val="24"/>
                              </w:rPr>
                              <w:t>8</w:t>
                            </w:r>
                            <w:r w:rsidRPr="008D32CC">
                              <w:rPr>
                                <w:rFonts w:ascii="Agency FB" w:hAnsi="Agency FB" w:cs="Times New Roman"/>
                                <w:b/>
                                <w:color w:val="00B050"/>
                                <w:sz w:val="24"/>
                                <w:szCs w:val="24"/>
                              </w:rPr>
                              <w:t>.01.2019</w:t>
                            </w:r>
                          </w:p>
                          <w:p w:rsidR="0056690D" w:rsidRPr="002D5FEA" w:rsidRDefault="0056690D" w:rsidP="007F61DF">
                            <w:pPr>
                              <w:spacing w:after="0"/>
                              <w:jc w:val="center"/>
                              <w:rPr>
                                <w:rFonts w:ascii="Times New Roman" w:hAnsi="Times New Roman" w:cs="Times New Roman"/>
                              </w:rPr>
                            </w:pPr>
                          </w:p>
                          <w:p w:rsidR="0056690D" w:rsidRDefault="0056690D" w:rsidP="007F61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8pt;margin-top:4.9pt;width:463.95pt;height:9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ws5QIAANQFAAAOAAAAZHJzL2Uyb0RvYy54bWysVG1v0zAQ/o7Ef7D8vctL89JGS6euaxHS&#10;gGkb4rMbO42ZYwfbbToQ/52zm5Vu4wNCJFLki8/ne5577s4v9q1AO6YNV7LE0VmIEZOVolxuSvz5&#10;fjWaYGQskZQIJVmJH5nBF7O3b877rmCxapSgTCMIIk3RdyVurO2KIDBVw1pizlTHJGzWSrfEgqk3&#10;AdWkh+itCOIwzIJeadppVTFj4O/VYRPPfPy6ZpX9VNeGWSRKDLlZ/9X+u3bfYHZOio0mXcOrIQ3y&#10;D1m0hEu49BjqiliCtpq/CtXySiujantWqTZQdc0r5jEAmih8geauIR3zWIAc0x1pMv8vbPVxd6MR&#10;pyVOMZKkhRLdqq2kjKJbII/IjWAodTT1nSnA+6670Q6o6a5V9WCQVIsGvNhca9U3jFBILnL+wbMD&#10;zjBwFK37D4rCLWRrlWdsX+vWBQQu0N4X5vFYGLa3qIKf6WQax2mGUQV7UTwOw4nPKSDF0/FOG/uO&#10;qRa5RYm1A+EQ+DvI7tpYXx46gCT0K0Z1K6DYOyJQlGVZ7rMmxeAMsZ9ierxKcLriQnhDb9YLoREc&#10;LfHKP8Nhc+omJOpLnI3TEKRXtR2wbEFnD/fNoJZn3uZZ0HyaJdmfgnpkXraO7aWkfm0JF4c15C2k&#10;S5J5+QNw7wBUDhw4Ur00f8xXaZgn48koz9PxKBkvw9HlZLUYzRfAR768XFwuo5+OwCgpGk4pk0sf&#10;0zx1SpT8nRKHnj1o/NgrxwRdtmprmb5raI8odwUcp9M4wmBAs8Z56B6MiNjAlKmsxkgr+4XbxreI&#10;08urskwy9w4MHqODLk+YcdZLbAePPcjFeQ6seTE7/R76wO7Xe2DViXqt6CPIGtLx2oVRCItG6e8Y&#10;9TBWSmy+bYlmGIn3ElpjGiWJm0PeSNI8BkOf7qxPd4isIBSoBqD75cIeZte203zTwE2RBy7VHNqp&#10;5q7UPtVDVoMBo8ODGcacm02ntvf6PYxnvwAAAP//AwBQSwMEFAAGAAgAAAAhAEOs0gLbAAAABwEA&#10;AA8AAABkcnMvZG93bnJldi54bWxMzjFPwzAQBeAdif9gXSU26jRWKxJyqapIbCwEqq5u7DpR43Nk&#10;O23495gJxtN7evdV+8WO7KZ9GBwhbNYZME2dUwMZhK/Pt+cXYCFKUnJ0pBG+dYB9/fhQyVK5O33o&#10;WxsNSyMUSonQxziVnIeu11aGtZs0pezivJUxnd5w5eU9jduR51m241YOlD70ctJNr7trO1uEy3sx&#10;H0LTmqMwPmvz5sRPs0B8Wi2HV2BRL/GvDL/8RIc6mc5uJhXYiCB2qYhQJH9KC7HZAjsj5JnYAq8r&#10;/t9f/wAAAP//AwBQSwECLQAUAAYACAAAACEAtoM4kv4AAADhAQAAEwAAAAAAAAAAAAAAAAAAAAAA&#10;W0NvbnRlbnRfVHlwZXNdLnhtbFBLAQItABQABgAIAAAAIQA4/SH/1gAAAJQBAAALAAAAAAAAAAAA&#10;AAAAAC8BAABfcmVscy8ucmVsc1BLAQItABQABgAIAAAAIQD86Dws5QIAANQFAAAOAAAAAAAAAAAA&#10;AAAAAC4CAABkcnMvZTJvRG9jLnhtbFBLAQItABQABgAIAAAAIQBDrNIC2wAAAAcBAAAPAAAAAAAA&#10;AAAAAAAAAD8FAABkcnMvZG93bnJldi54bWxQSwUGAAAAAAQABADzAAAARwYAAAAA&#10;" strokecolor="#f79646" strokeweight="5pt">
                <v:stroke linestyle="thickThin"/>
                <v:shadow color="#868686"/>
                <v:textbox>
                  <w:txbxContent>
                    <w:p w:rsidR="0056690D" w:rsidRPr="004525C9" w:rsidRDefault="0056690D" w:rsidP="00EF24B9">
                      <w:pPr>
                        <w:tabs>
                          <w:tab w:val="left" w:pos="0"/>
                        </w:tabs>
                        <w:spacing w:before="120" w:after="120"/>
                        <w:jc w:val="center"/>
                        <w:rPr>
                          <w:rFonts w:ascii="Times New Roman" w:hAnsi="Times New Roman" w:cs="Times New Roman"/>
                          <w:b/>
                          <w:sz w:val="24"/>
                          <w:szCs w:val="24"/>
                        </w:rPr>
                      </w:pPr>
                      <w:r w:rsidRPr="004525C9">
                        <w:rPr>
                          <w:rFonts w:ascii="Times New Roman" w:hAnsi="Times New Roman" w:cs="Times New Roman"/>
                          <w:b/>
                        </w:rPr>
                        <w:t>* Corresponding author:</w:t>
                      </w:r>
                      <w:r w:rsidRPr="004525C9">
                        <w:rPr>
                          <w:rFonts w:ascii="Times New Roman" w:hAnsi="Times New Roman" w:cs="Times New Roman"/>
                          <w:b/>
                          <w:bCs/>
                        </w:rPr>
                        <w:t xml:space="preserve"> </w:t>
                      </w:r>
                      <w:r w:rsidR="00EF24B9">
                        <w:rPr>
                          <w:rFonts w:ascii="Times New Roman" w:hAnsi="Times New Roman" w:cs="Times New Roman"/>
                          <w:b/>
                          <w:bCs/>
                          <w:i/>
                        </w:rPr>
                        <w:t>Wafaa F. Bakr</w:t>
                      </w:r>
                    </w:p>
                    <w:p w:rsidR="0056690D" w:rsidRPr="004525C9" w:rsidRDefault="00EF24B9" w:rsidP="00C67179">
                      <w:pPr>
                        <w:tabs>
                          <w:tab w:val="left" w:pos="0"/>
                        </w:tabs>
                        <w:spacing w:before="120" w:after="120"/>
                        <w:jc w:val="center"/>
                        <w:rPr>
                          <w:rFonts w:ascii="Times New Roman" w:hAnsi="Times New Roman" w:cs="Times New Roman"/>
                          <w:i/>
                          <w:vertAlign w:val="superscript"/>
                        </w:rPr>
                      </w:pPr>
                      <w:r>
                        <w:rPr>
                          <w:rFonts w:ascii="Times New Roman" w:hAnsi="Times New Roman" w:cs="Times New Roman"/>
                        </w:rPr>
                        <w:t>Egyptian nuclear and radiological regulatory authority, Nasr City-</w:t>
                      </w:r>
                      <w:r w:rsidR="008D32CC">
                        <w:rPr>
                          <w:rFonts w:ascii="Times New Roman" w:hAnsi="Times New Roman" w:cs="Times New Roman"/>
                        </w:rPr>
                        <w:t>11762,</w:t>
                      </w:r>
                      <w:r>
                        <w:rPr>
                          <w:rFonts w:ascii="Times New Roman" w:hAnsi="Times New Roman" w:cs="Times New Roman"/>
                        </w:rPr>
                        <w:t xml:space="preserve"> Cairo, Egypt, B.O.Box7551</w:t>
                      </w:r>
                      <w:r w:rsidR="009171FB">
                        <w:rPr>
                          <w:rFonts w:ascii="Times New Roman" w:hAnsi="Times New Roman" w:cs="Times New Roman"/>
                        </w:rPr>
                        <w:t xml:space="preserve">; </w:t>
                      </w:r>
                      <w:r>
                        <w:rPr>
                          <w:rFonts w:ascii="Times New Roman" w:hAnsi="Times New Roman" w:cs="Times New Roman"/>
                        </w:rPr>
                        <w:t xml:space="preserve">Email : </w:t>
                      </w:r>
                      <w:hyperlink r:id="rId21" w:history="1">
                        <w:r w:rsidR="009171FB" w:rsidRPr="00043E35">
                          <w:rPr>
                            <w:rStyle w:val="Hyperlink"/>
                            <w:rFonts w:ascii="Times New Roman" w:hAnsi="Times New Roman" w:cs="Times New Roman"/>
                          </w:rPr>
                          <w:t>wdbakr75@gmail.com</w:t>
                        </w:r>
                      </w:hyperlink>
                      <w:r w:rsidR="009171FB">
                        <w:rPr>
                          <w:rFonts w:ascii="Times New Roman" w:hAnsi="Times New Roman" w:cs="Times New Roman"/>
                        </w:rPr>
                        <w:t xml:space="preserve">, </w:t>
                      </w:r>
                      <w:r w:rsidR="0056690D" w:rsidRPr="004525C9">
                        <w:rPr>
                          <w:rFonts w:ascii="Times New Roman" w:hAnsi="Times New Roman" w:cs="Times New Roman"/>
                          <w:i/>
                        </w:rPr>
                        <w:t xml:space="preserve">Email: </w:t>
                      </w:r>
                      <w:hyperlink r:id="rId22" w:history="1">
                        <w:r w:rsidR="008D32CC" w:rsidRPr="00043E35">
                          <w:rPr>
                            <w:rStyle w:val="Hyperlink"/>
                            <w:rFonts w:ascii="Times New Roman" w:hAnsi="Times New Roman" w:cs="Times New Roman"/>
                            <w:i/>
                          </w:rPr>
                          <w:t>bupdiv@yahoo.fr</w:t>
                        </w:r>
                      </w:hyperlink>
                      <w:r w:rsidR="008D32CC">
                        <w:rPr>
                          <w:rFonts w:ascii="Times New Roman" w:hAnsi="Times New Roman" w:cs="Times New Roman"/>
                          <w:i/>
                        </w:rPr>
                        <w:t xml:space="preserve"> </w:t>
                      </w:r>
                      <w:r w:rsidR="0056690D" w:rsidRPr="004525C9">
                        <w:rPr>
                          <w:rFonts w:ascii="Times New Roman" w:hAnsi="Times New Roman" w:cs="Times New Roman"/>
                          <w:i/>
                        </w:rPr>
                        <w:t xml:space="preserve"> </w:t>
                      </w:r>
                      <w:r w:rsidR="009171FB">
                        <w:rPr>
                          <w:rFonts w:ascii="Times New Roman" w:hAnsi="Times New Roman" w:cs="Times New Roman"/>
                          <w:i/>
                        </w:rPr>
                        <w:t xml:space="preserve"> </w:t>
                      </w:r>
                    </w:p>
                    <w:p w:rsidR="008D32CC" w:rsidRPr="008D32CC" w:rsidRDefault="008D32CC" w:rsidP="008D32CC">
                      <w:pPr>
                        <w:jc w:val="center"/>
                        <w:rPr>
                          <w:rFonts w:ascii="Agency FB" w:hAnsi="Agency FB" w:cs="Times New Roman"/>
                          <w:b/>
                          <w:color w:val="00B050"/>
                          <w:sz w:val="24"/>
                          <w:szCs w:val="24"/>
                        </w:rPr>
                      </w:pPr>
                      <w:r w:rsidRPr="008D32CC">
                        <w:rPr>
                          <w:rFonts w:ascii="Agency FB" w:hAnsi="Agency FB" w:cs="Times New Roman"/>
                          <w:b/>
                          <w:color w:val="00B050"/>
                          <w:sz w:val="24"/>
                          <w:szCs w:val="24"/>
                        </w:rPr>
                        <w:t>On line publication Date: 2</w:t>
                      </w:r>
                      <w:r>
                        <w:rPr>
                          <w:rFonts w:ascii="Agency FB" w:hAnsi="Agency FB" w:cs="Times New Roman"/>
                          <w:b/>
                          <w:color w:val="00B050"/>
                          <w:sz w:val="24"/>
                          <w:szCs w:val="24"/>
                        </w:rPr>
                        <w:t>8</w:t>
                      </w:r>
                      <w:r w:rsidRPr="008D32CC">
                        <w:rPr>
                          <w:rFonts w:ascii="Agency FB" w:hAnsi="Agency FB" w:cs="Times New Roman"/>
                          <w:b/>
                          <w:color w:val="00B050"/>
                          <w:sz w:val="24"/>
                          <w:szCs w:val="24"/>
                        </w:rPr>
                        <w:t>.01.2019</w:t>
                      </w:r>
                    </w:p>
                    <w:p w:rsidR="0056690D" w:rsidRPr="002D5FEA" w:rsidRDefault="0056690D" w:rsidP="007F61DF">
                      <w:pPr>
                        <w:spacing w:after="0"/>
                        <w:jc w:val="center"/>
                        <w:rPr>
                          <w:rFonts w:ascii="Times New Roman" w:hAnsi="Times New Roman" w:cs="Times New Roman"/>
                        </w:rPr>
                      </w:pPr>
                    </w:p>
                    <w:p w:rsidR="0056690D" w:rsidRDefault="0056690D" w:rsidP="007F61DF">
                      <w:pPr>
                        <w:jc w:val="center"/>
                      </w:pPr>
                    </w:p>
                  </w:txbxContent>
                </v:textbox>
              </v:roundrect>
            </w:pict>
          </mc:Fallback>
        </mc:AlternateContent>
      </w:r>
    </w:p>
    <w:sectPr w:rsidR="00455AE8" w:rsidRPr="009171FB" w:rsidSect="009171FB">
      <w:headerReference w:type="even" r:id="rId23"/>
      <w:headerReference w:type="default" r:id="rId24"/>
      <w:footerReference w:type="default" r:id="rId25"/>
      <w:headerReference w:type="first" r:id="rId26"/>
      <w:footerReference w:type="first" r:id="rId27"/>
      <w:pgSz w:w="12240" w:h="15840"/>
      <w:pgMar w:top="1138" w:right="1584" w:bottom="1138" w:left="1584" w:header="1008" w:footer="720" w:gutter="0"/>
      <w:pgNumType w:start="13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9C" w:rsidRDefault="0073269C" w:rsidP="001777AD">
      <w:pPr>
        <w:spacing w:after="0" w:line="240" w:lineRule="auto"/>
      </w:pPr>
      <w:r>
        <w:separator/>
      </w:r>
    </w:p>
  </w:endnote>
  <w:endnote w:type="continuationSeparator" w:id="0">
    <w:p w:rsidR="0073269C" w:rsidRDefault="0073269C" w:rsidP="0017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E14AD1" w:rsidRPr="00E14AD1" w:rsidTr="002A5273">
      <w:tc>
        <w:tcPr>
          <w:tcW w:w="500" w:type="pct"/>
          <w:tcBorders>
            <w:top w:val="single" w:sz="4" w:space="0" w:color="C45911"/>
          </w:tcBorders>
          <w:shd w:val="clear" w:color="auto" w:fill="C45911"/>
        </w:tcPr>
        <w:p w:rsidR="00E14AD1" w:rsidRPr="00E14AD1" w:rsidRDefault="00E14AD1" w:rsidP="00E14AD1">
          <w:pPr>
            <w:tabs>
              <w:tab w:val="center" w:pos="4680"/>
              <w:tab w:val="right" w:pos="9360"/>
            </w:tabs>
            <w:spacing w:after="0" w:line="240" w:lineRule="auto"/>
            <w:jc w:val="right"/>
            <w:rPr>
              <w:rFonts w:ascii="Times New Roman" w:eastAsia="Times New Roman" w:hAnsi="Times New Roman" w:cs="Times New Roman"/>
              <w:b/>
              <w:color w:val="FFFFFF"/>
              <w:sz w:val="20"/>
              <w:szCs w:val="24"/>
            </w:rPr>
          </w:pPr>
          <w:r w:rsidRPr="00E14AD1">
            <w:rPr>
              <w:rFonts w:ascii="Times New Roman" w:eastAsia="Times New Roman" w:hAnsi="Times New Roman" w:cs="Times New Roman"/>
              <w:color w:val="FFFFFF"/>
              <w:sz w:val="20"/>
              <w:szCs w:val="24"/>
            </w:rPr>
            <w:fldChar w:fldCharType="begin"/>
          </w:r>
          <w:r w:rsidRPr="00E14AD1">
            <w:rPr>
              <w:rFonts w:ascii="Times New Roman" w:eastAsia="Times New Roman" w:hAnsi="Times New Roman" w:cs="Times New Roman"/>
              <w:color w:val="FFFFFF"/>
              <w:sz w:val="20"/>
              <w:szCs w:val="24"/>
            </w:rPr>
            <w:instrText xml:space="preserve"> PAGE   \* MERGEFORMAT </w:instrText>
          </w:r>
          <w:r w:rsidRPr="00E14AD1">
            <w:rPr>
              <w:rFonts w:ascii="Times New Roman" w:eastAsia="Times New Roman" w:hAnsi="Times New Roman" w:cs="Times New Roman"/>
              <w:color w:val="FFFFFF"/>
              <w:sz w:val="20"/>
              <w:szCs w:val="24"/>
            </w:rPr>
            <w:fldChar w:fldCharType="separate"/>
          </w:r>
          <w:r w:rsidR="00F56580">
            <w:rPr>
              <w:rFonts w:ascii="Times New Roman" w:eastAsia="Times New Roman" w:hAnsi="Times New Roman" w:cs="Times New Roman"/>
              <w:noProof/>
              <w:color w:val="FFFFFF"/>
              <w:sz w:val="20"/>
              <w:szCs w:val="24"/>
            </w:rPr>
            <w:t>143</w:t>
          </w:r>
          <w:r w:rsidRPr="00E14AD1">
            <w:rPr>
              <w:rFonts w:ascii="Times New Roman" w:eastAsia="Times New Roman" w:hAnsi="Times New Roman" w:cs="Times New Roman"/>
              <w:color w:val="FFFFFF"/>
              <w:sz w:val="20"/>
              <w:szCs w:val="24"/>
            </w:rPr>
            <w:fldChar w:fldCharType="end"/>
          </w:r>
        </w:p>
      </w:tc>
      <w:tc>
        <w:tcPr>
          <w:tcW w:w="4500" w:type="pct"/>
          <w:tcBorders>
            <w:top w:val="single" w:sz="4" w:space="0" w:color="auto"/>
          </w:tcBorders>
        </w:tcPr>
        <w:p w:rsidR="00E14AD1" w:rsidRPr="00E14AD1" w:rsidRDefault="00E14AD1" w:rsidP="00E14AD1">
          <w:pPr>
            <w:tabs>
              <w:tab w:val="center" w:pos="4680"/>
              <w:tab w:val="right" w:pos="9360"/>
            </w:tabs>
            <w:spacing w:after="0" w:line="240" w:lineRule="auto"/>
            <w:rPr>
              <w:rFonts w:ascii="Agency FB" w:hAnsi="Agency FB" w:cs="Times New Roman"/>
              <w:b/>
              <w:bCs/>
              <w:color w:val="00B050"/>
              <w:sz w:val="20"/>
              <w:szCs w:val="20"/>
              <w:lang w:val="en-IN"/>
            </w:rPr>
          </w:pPr>
          <w:r w:rsidRPr="00E14AD1">
            <w:rPr>
              <w:rFonts w:ascii="Times New Roman" w:eastAsia="Times New Roman" w:hAnsi="Times New Roman" w:cs="Times New Roman"/>
              <w:b/>
              <w:bCs/>
              <w:color w:val="00B050"/>
              <w:sz w:val="20"/>
              <w:szCs w:val="20"/>
            </w:rPr>
            <w:t xml:space="preserve">J. Chem. Bio. Phy. Sci. Sec. D ; November </w:t>
          </w:r>
          <w:r w:rsidRPr="00E14AD1">
            <w:rPr>
              <w:rFonts w:ascii="Agency FB" w:hAnsi="Agency FB" w:cs="Times New Roman"/>
              <w:b/>
              <w:bCs/>
              <w:color w:val="00B050"/>
              <w:sz w:val="20"/>
              <w:szCs w:val="20"/>
              <w:lang w:val="en-IN"/>
            </w:rPr>
            <w:t xml:space="preserve"> 2018 –January 2019, Vol. 9, No.1; </w:t>
          </w:r>
          <w:r w:rsidR="009171FB">
            <w:rPr>
              <w:rFonts w:ascii="Agency FB" w:hAnsi="Agency FB" w:cs="Times New Roman"/>
              <w:b/>
              <w:bCs/>
              <w:color w:val="00B050"/>
              <w:sz w:val="20"/>
              <w:szCs w:val="20"/>
              <w:lang w:val="en-IN"/>
            </w:rPr>
            <w:t>138-143</w:t>
          </w:r>
        </w:p>
        <w:p w:rsidR="00E14AD1" w:rsidRPr="00E14AD1" w:rsidRDefault="00E14AD1" w:rsidP="009171FB">
          <w:pPr>
            <w:tabs>
              <w:tab w:val="center" w:pos="4680"/>
              <w:tab w:val="right" w:pos="9360"/>
            </w:tabs>
            <w:spacing w:after="0" w:line="240" w:lineRule="auto"/>
            <w:rPr>
              <w:rFonts w:ascii="Times New Roman" w:eastAsia="Times New Roman" w:hAnsi="Times New Roman" w:cs="Times New Roman"/>
              <w:color w:val="FF0000"/>
              <w:sz w:val="20"/>
              <w:szCs w:val="24"/>
            </w:rPr>
          </w:pPr>
          <w:r w:rsidRPr="00E14AD1">
            <w:rPr>
              <w:rFonts w:ascii="Times New Roman" w:eastAsia="Times New Roman" w:hAnsi="Times New Roman" w:cs="Times New Roman"/>
              <w:b/>
              <w:bCs/>
              <w:color w:val="110AA6"/>
              <w:sz w:val="20"/>
              <w:szCs w:val="20"/>
            </w:rPr>
            <w:t>DOI:10.24214/jcbps.D.9.1.</w:t>
          </w:r>
          <w:r w:rsidR="009171FB">
            <w:rPr>
              <w:rFonts w:ascii="Times New Roman" w:eastAsia="Times New Roman" w:hAnsi="Times New Roman" w:cs="Times New Roman"/>
              <w:b/>
              <w:bCs/>
              <w:color w:val="110AA6"/>
              <w:sz w:val="20"/>
              <w:szCs w:val="20"/>
            </w:rPr>
            <w:t>13843.</w:t>
          </w:r>
          <w:r w:rsidRPr="00E14AD1">
            <w:rPr>
              <w:rFonts w:ascii="Times New Roman" w:eastAsia="Times New Roman" w:hAnsi="Times New Roman" w:cs="Times New Roman"/>
              <w:b/>
              <w:bCs/>
              <w:color w:val="110AA6"/>
              <w:sz w:val="20"/>
              <w:szCs w:val="20"/>
            </w:rPr>
            <w:t>]</w:t>
          </w:r>
        </w:p>
      </w:tc>
    </w:tr>
  </w:tbl>
  <w:p w:rsidR="00E14AD1" w:rsidRDefault="00E14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E14AD1" w:rsidRPr="00E14AD1" w:rsidTr="002A5273">
      <w:tc>
        <w:tcPr>
          <w:tcW w:w="500" w:type="pct"/>
          <w:tcBorders>
            <w:top w:val="single" w:sz="4" w:space="0" w:color="C45911"/>
          </w:tcBorders>
          <w:shd w:val="clear" w:color="auto" w:fill="C45911"/>
        </w:tcPr>
        <w:p w:rsidR="00E14AD1" w:rsidRPr="00E14AD1" w:rsidRDefault="00E14AD1" w:rsidP="00E14AD1">
          <w:pPr>
            <w:tabs>
              <w:tab w:val="center" w:pos="4680"/>
              <w:tab w:val="right" w:pos="9360"/>
            </w:tabs>
            <w:spacing w:after="0" w:line="240" w:lineRule="auto"/>
            <w:jc w:val="right"/>
            <w:rPr>
              <w:rFonts w:ascii="Times New Roman" w:eastAsia="Times New Roman" w:hAnsi="Times New Roman" w:cs="Times New Roman"/>
              <w:b/>
              <w:color w:val="FFFFFF"/>
              <w:sz w:val="20"/>
              <w:szCs w:val="24"/>
            </w:rPr>
          </w:pPr>
          <w:r w:rsidRPr="00E14AD1">
            <w:rPr>
              <w:rFonts w:ascii="Times New Roman" w:eastAsia="Times New Roman" w:hAnsi="Times New Roman" w:cs="Times New Roman"/>
              <w:color w:val="FFFFFF"/>
              <w:sz w:val="20"/>
              <w:szCs w:val="24"/>
            </w:rPr>
            <w:fldChar w:fldCharType="begin"/>
          </w:r>
          <w:r w:rsidRPr="00E14AD1">
            <w:rPr>
              <w:rFonts w:ascii="Times New Roman" w:eastAsia="Times New Roman" w:hAnsi="Times New Roman" w:cs="Times New Roman"/>
              <w:color w:val="FFFFFF"/>
              <w:sz w:val="20"/>
              <w:szCs w:val="24"/>
            </w:rPr>
            <w:instrText xml:space="preserve"> PAGE   \* MERGEFORMAT </w:instrText>
          </w:r>
          <w:r w:rsidRPr="00E14AD1">
            <w:rPr>
              <w:rFonts w:ascii="Times New Roman" w:eastAsia="Times New Roman" w:hAnsi="Times New Roman" w:cs="Times New Roman"/>
              <w:color w:val="FFFFFF"/>
              <w:sz w:val="20"/>
              <w:szCs w:val="24"/>
            </w:rPr>
            <w:fldChar w:fldCharType="separate"/>
          </w:r>
          <w:r w:rsidR="00F56580">
            <w:rPr>
              <w:rFonts w:ascii="Times New Roman" w:eastAsia="Times New Roman" w:hAnsi="Times New Roman" w:cs="Times New Roman"/>
              <w:noProof/>
              <w:color w:val="FFFFFF"/>
              <w:sz w:val="20"/>
              <w:szCs w:val="24"/>
            </w:rPr>
            <w:t>138</w:t>
          </w:r>
          <w:r w:rsidRPr="00E14AD1">
            <w:rPr>
              <w:rFonts w:ascii="Times New Roman" w:eastAsia="Times New Roman" w:hAnsi="Times New Roman" w:cs="Times New Roman"/>
              <w:color w:val="FFFFFF"/>
              <w:sz w:val="20"/>
              <w:szCs w:val="24"/>
            </w:rPr>
            <w:fldChar w:fldCharType="end"/>
          </w:r>
        </w:p>
      </w:tc>
      <w:tc>
        <w:tcPr>
          <w:tcW w:w="4500" w:type="pct"/>
          <w:tcBorders>
            <w:top w:val="single" w:sz="4" w:space="0" w:color="auto"/>
          </w:tcBorders>
        </w:tcPr>
        <w:p w:rsidR="00E14AD1" w:rsidRPr="00E14AD1" w:rsidRDefault="00E14AD1" w:rsidP="00E14AD1">
          <w:pPr>
            <w:tabs>
              <w:tab w:val="center" w:pos="4680"/>
              <w:tab w:val="right" w:pos="9360"/>
            </w:tabs>
            <w:spacing w:after="0" w:line="240" w:lineRule="auto"/>
            <w:rPr>
              <w:rFonts w:ascii="Agency FB" w:hAnsi="Agency FB" w:cs="Times New Roman"/>
              <w:b/>
              <w:bCs/>
              <w:color w:val="00B050"/>
              <w:sz w:val="20"/>
              <w:szCs w:val="20"/>
              <w:lang w:val="en-IN"/>
            </w:rPr>
          </w:pPr>
          <w:r w:rsidRPr="00E14AD1">
            <w:rPr>
              <w:rFonts w:ascii="Times New Roman" w:eastAsia="Times New Roman" w:hAnsi="Times New Roman" w:cs="Times New Roman"/>
              <w:b/>
              <w:bCs/>
              <w:color w:val="00B050"/>
              <w:sz w:val="20"/>
              <w:szCs w:val="20"/>
            </w:rPr>
            <w:t xml:space="preserve">J. Chem. Bio. Phy. Sci. Sec. D ; November </w:t>
          </w:r>
          <w:r w:rsidRPr="00E14AD1">
            <w:rPr>
              <w:rFonts w:ascii="Agency FB" w:hAnsi="Agency FB" w:cs="Times New Roman"/>
              <w:b/>
              <w:bCs/>
              <w:color w:val="00B050"/>
              <w:sz w:val="20"/>
              <w:szCs w:val="20"/>
              <w:lang w:val="en-IN"/>
            </w:rPr>
            <w:t xml:space="preserve"> 2018 –January 2019, Vol. 9, No.1; </w:t>
          </w:r>
          <w:r w:rsidR="009171FB">
            <w:rPr>
              <w:rFonts w:ascii="Agency FB" w:hAnsi="Agency FB" w:cs="Times New Roman"/>
              <w:b/>
              <w:bCs/>
              <w:color w:val="00B050"/>
              <w:sz w:val="20"/>
              <w:szCs w:val="20"/>
              <w:lang w:val="en-IN"/>
            </w:rPr>
            <w:t>138-143</w:t>
          </w:r>
        </w:p>
        <w:p w:rsidR="00E14AD1" w:rsidRPr="00E14AD1" w:rsidRDefault="00E14AD1" w:rsidP="009171FB">
          <w:pPr>
            <w:tabs>
              <w:tab w:val="center" w:pos="4680"/>
              <w:tab w:val="right" w:pos="9360"/>
            </w:tabs>
            <w:spacing w:after="0" w:line="240" w:lineRule="auto"/>
            <w:rPr>
              <w:rFonts w:ascii="Times New Roman" w:eastAsia="Times New Roman" w:hAnsi="Times New Roman" w:cs="Times New Roman"/>
              <w:color w:val="FF0000"/>
              <w:sz w:val="20"/>
              <w:szCs w:val="24"/>
            </w:rPr>
          </w:pPr>
          <w:r w:rsidRPr="00E14AD1">
            <w:rPr>
              <w:rFonts w:ascii="Times New Roman" w:eastAsia="Times New Roman" w:hAnsi="Times New Roman" w:cs="Times New Roman"/>
              <w:b/>
              <w:bCs/>
              <w:color w:val="110AA6"/>
              <w:sz w:val="20"/>
              <w:szCs w:val="20"/>
            </w:rPr>
            <w:t>DOI:10.24214/jcbps.D.9.1.</w:t>
          </w:r>
          <w:r w:rsidR="009171FB">
            <w:rPr>
              <w:rFonts w:ascii="Times New Roman" w:eastAsia="Times New Roman" w:hAnsi="Times New Roman" w:cs="Times New Roman"/>
              <w:b/>
              <w:bCs/>
              <w:color w:val="110AA6"/>
              <w:sz w:val="20"/>
              <w:szCs w:val="20"/>
            </w:rPr>
            <w:t>13843.</w:t>
          </w:r>
          <w:r w:rsidRPr="00E14AD1">
            <w:rPr>
              <w:rFonts w:ascii="Times New Roman" w:eastAsia="Times New Roman" w:hAnsi="Times New Roman" w:cs="Times New Roman"/>
              <w:b/>
              <w:bCs/>
              <w:color w:val="110AA6"/>
              <w:sz w:val="20"/>
              <w:szCs w:val="20"/>
            </w:rPr>
            <w:t>]</w:t>
          </w:r>
        </w:p>
      </w:tc>
    </w:tr>
  </w:tbl>
  <w:p w:rsidR="0056690D" w:rsidRDefault="00566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9C" w:rsidRDefault="0073269C" w:rsidP="001777AD">
      <w:pPr>
        <w:spacing w:after="0" w:line="240" w:lineRule="auto"/>
      </w:pPr>
      <w:r>
        <w:separator/>
      </w:r>
    </w:p>
  </w:footnote>
  <w:footnote w:type="continuationSeparator" w:id="0">
    <w:p w:rsidR="0073269C" w:rsidRDefault="0073269C" w:rsidP="0017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0D" w:rsidRPr="00FE1641" w:rsidRDefault="0056690D" w:rsidP="00DA7539">
    <w:pPr>
      <w:pBdr>
        <w:bottom w:val="double" w:sz="4" w:space="1" w:color="auto"/>
      </w:pBdr>
      <w:tabs>
        <w:tab w:val="center" w:pos="4680"/>
        <w:tab w:val="right" w:pos="9360"/>
      </w:tabs>
      <w:spacing w:line="240" w:lineRule="auto"/>
      <w:rPr>
        <w:lang w:val="fr-C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0D" w:rsidRPr="00E14AD1" w:rsidRDefault="00E14AD1" w:rsidP="00E911B7">
    <w:pPr>
      <w:pBdr>
        <w:bottom w:val="double" w:sz="4" w:space="1" w:color="auto"/>
      </w:pBdr>
      <w:tabs>
        <w:tab w:val="center" w:pos="4680"/>
        <w:tab w:val="right" w:pos="9360"/>
      </w:tabs>
      <w:spacing w:line="240" w:lineRule="auto"/>
      <w:rPr>
        <w:rFonts w:ascii="Times New Roman" w:eastAsiaTheme="minorHAnsi" w:hAnsi="Times New Roman" w:cs="Times New Roman"/>
        <w:b/>
        <w:color w:val="00B050"/>
        <w:lang w:val="fr-CM"/>
      </w:rPr>
    </w:pPr>
    <w:r w:rsidRPr="00E14AD1">
      <w:rPr>
        <w:rFonts w:ascii="Times New Roman" w:eastAsiaTheme="minorHAnsi" w:hAnsi="Times New Roman" w:cs="Times New Roman"/>
        <w:b/>
        <w:color w:val="00B050"/>
        <w:lang w:val="fr-CM"/>
      </w:rPr>
      <w:t>Application…</w:t>
    </w:r>
    <w:r w:rsidRPr="00E14AD1">
      <w:t xml:space="preserve"> </w:t>
    </w:r>
    <w:r>
      <w:t xml:space="preserve">                                                                                          </w:t>
    </w:r>
    <w:r w:rsidRPr="00E14AD1">
      <w:rPr>
        <w:rFonts w:ascii="Times New Roman" w:eastAsiaTheme="minorHAnsi" w:hAnsi="Times New Roman" w:cs="Times New Roman"/>
        <w:b/>
        <w:color w:val="00B050"/>
        <w:lang w:val="fr-CM"/>
      </w:rPr>
      <w:t>Wafaa.F.Bakr and Heba A. Anis</w:t>
    </w:r>
    <w:r>
      <w:rPr>
        <w:rFonts w:ascii="Times New Roman" w:eastAsiaTheme="minorHAnsi" w:hAnsi="Times New Roman" w:cs="Times New Roman"/>
        <w:b/>
        <w:color w:val="00B050"/>
        <w:lang w:val="fr-CM"/>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AD1" w:rsidRPr="00E14AD1" w:rsidRDefault="0056690D" w:rsidP="00E14AD1">
    <w:pPr>
      <w:tabs>
        <w:tab w:val="left" w:pos="3885"/>
      </w:tabs>
      <w:spacing w:after="0" w:line="360" w:lineRule="auto"/>
      <w:ind w:left="-720" w:right="-720"/>
      <w:rPr>
        <w:rFonts w:ascii="Agency FB" w:hAnsi="Agency FB" w:cs="Times New Roman"/>
        <w:b/>
        <w:bCs/>
        <w:color w:val="00B050"/>
        <w:sz w:val="20"/>
        <w:szCs w:val="20"/>
        <w:lang w:val="en-IN" w:eastAsia="en-IN"/>
      </w:rPr>
    </w:pPr>
    <w:r w:rsidRPr="00E14AD1">
      <w:t xml:space="preserve"> </w:t>
    </w:r>
    <w:r w:rsidR="00E14AD1" w:rsidRPr="00E14AD1">
      <w:rPr>
        <w:rFonts w:ascii="Agency FB" w:eastAsia="Times New Roman" w:hAnsi="Agency FB" w:cs="Times New Roman"/>
        <w:b/>
        <w:color w:val="00B050"/>
        <w:sz w:val="20"/>
        <w:szCs w:val="20"/>
        <w:u w:val="single"/>
        <w:lang w:val="en-GB" w:eastAsia="fr-FR"/>
      </w:rPr>
      <w:t xml:space="preserve">JCBPS; Section D; November 2018 – January 2019, Vol. 9, No. 1; </w:t>
    </w:r>
    <w:r w:rsidR="009171FB">
      <w:rPr>
        <w:rFonts w:ascii="Agency FB" w:eastAsia="Times New Roman" w:hAnsi="Agency FB" w:cs="Times New Roman"/>
        <w:b/>
        <w:color w:val="00B050"/>
        <w:sz w:val="20"/>
        <w:szCs w:val="20"/>
        <w:u w:val="single"/>
        <w:lang w:val="en-GB" w:eastAsia="fr-FR"/>
      </w:rPr>
      <w:t>138-143</w:t>
    </w:r>
    <w:r w:rsidR="00E14AD1" w:rsidRPr="00E14AD1">
      <w:rPr>
        <w:rFonts w:ascii="Agency FB" w:eastAsia="Times New Roman" w:hAnsi="Agency FB" w:cs="Times New Roman"/>
        <w:b/>
        <w:color w:val="00B050"/>
        <w:sz w:val="20"/>
        <w:szCs w:val="20"/>
        <w:u w:val="single"/>
        <w:lang w:val="en-GB" w:eastAsia="fr-FR"/>
      </w:rPr>
      <w:t xml:space="preserve">. </w:t>
    </w:r>
    <w:r w:rsidR="00E14AD1" w:rsidRPr="00E14AD1">
      <w:rPr>
        <w:rFonts w:ascii="Agency FB" w:hAnsi="Agency FB" w:cs="Times New Roman"/>
        <w:b/>
        <w:color w:val="00B050"/>
        <w:sz w:val="20"/>
        <w:szCs w:val="20"/>
        <w:lang w:val="en-IN"/>
      </w:rPr>
      <w:t xml:space="preserve">                                                                                         </w:t>
    </w:r>
    <w:r w:rsidR="00E14AD1" w:rsidRPr="00E14AD1">
      <w:rPr>
        <w:rFonts w:ascii="Agency FB" w:hAnsi="Agency FB" w:cs="Times New Roman"/>
        <w:b/>
        <w:bCs/>
        <w:color w:val="00B050"/>
        <w:sz w:val="20"/>
        <w:szCs w:val="20"/>
        <w:lang w:val="en-IN" w:eastAsia="en-IN"/>
      </w:rPr>
      <w:t xml:space="preserve">E- ISSN: 2249 –1929  </w:t>
    </w:r>
  </w:p>
  <w:p w:rsidR="00E14AD1" w:rsidRPr="00E14AD1" w:rsidRDefault="00E14AD1" w:rsidP="00E14AD1">
    <w:pPr>
      <w:tabs>
        <w:tab w:val="left" w:pos="3885"/>
      </w:tabs>
      <w:spacing w:after="360" w:line="360" w:lineRule="auto"/>
      <w:ind w:left="-720" w:right="-720"/>
      <w:rPr>
        <w:rFonts w:ascii="Times New Roman" w:hAnsi="Times New Roman" w:cs="Times New Roman"/>
        <w:b/>
        <w:color w:val="110AA6"/>
        <w:sz w:val="20"/>
        <w:szCs w:val="20"/>
        <w:lang w:val="en-IN"/>
      </w:rPr>
    </w:pPr>
    <w:r w:rsidRPr="00E14AD1">
      <w:rPr>
        <w:rFonts w:ascii="Times New Roman" w:hAnsi="Times New Roman" w:cs="Times New Roman"/>
        <w:b/>
        <w:color w:val="110AA6"/>
        <w:sz w:val="20"/>
        <w:szCs w:val="20"/>
        <w:lang w:val="en-IN"/>
      </w:rPr>
      <w:t>[DOI: 10.24214/jcbps.D.9.1.1</w:t>
    </w:r>
    <w:r w:rsidR="009171FB">
      <w:rPr>
        <w:rFonts w:ascii="Times New Roman" w:hAnsi="Times New Roman" w:cs="Times New Roman"/>
        <w:b/>
        <w:color w:val="110AA6"/>
        <w:sz w:val="20"/>
        <w:szCs w:val="20"/>
        <w:lang w:val="en-IN"/>
      </w:rPr>
      <w:t>3843.</w:t>
    </w:r>
    <w:r w:rsidRPr="00E14AD1">
      <w:rPr>
        <w:rFonts w:ascii="Times New Roman" w:hAnsi="Times New Roman" w:cs="Times New Roman"/>
        <w:b/>
        <w:color w:val="110AA6"/>
        <w:sz w:val="20"/>
        <w:szCs w:val="20"/>
        <w:lang w:val="en-IN"/>
      </w:rPr>
      <w:t>]</w:t>
    </w:r>
  </w:p>
  <w:p w:rsidR="00E14AD1" w:rsidRPr="00E14AD1" w:rsidRDefault="00E14AD1" w:rsidP="00E14AD1">
    <w:pPr>
      <w:spacing w:after="0" w:line="360" w:lineRule="auto"/>
      <w:jc w:val="center"/>
      <w:rPr>
        <w:rFonts w:ascii="Times New Roman" w:hAnsi="Times New Roman" w:cs="Times New Roman"/>
        <w:b/>
        <w:bCs/>
        <w:noProof/>
        <w:color w:val="FF0000"/>
        <w:sz w:val="36"/>
        <w:szCs w:val="36"/>
        <w:lang w:val="en-IN"/>
      </w:rPr>
    </w:pPr>
    <w:r w:rsidRPr="00E14AD1">
      <w:rPr>
        <w:rFonts w:cs="Times New Roman"/>
        <w:noProof/>
        <w:lang w:bidi="hi-IN"/>
      </w:rPr>
      <w:drawing>
        <wp:anchor distT="0" distB="0" distL="114300" distR="114300" simplePos="0" relativeHeight="251659264" behindDoc="0" locked="1" layoutInCell="1" allowOverlap="1">
          <wp:simplePos x="0" y="0"/>
          <wp:positionH relativeFrom="page">
            <wp:posOffset>972820</wp:posOffset>
          </wp:positionH>
          <wp:positionV relativeFrom="paragraph">
            <wp:posOffset>363220</wp:posOffset>
          </wp:positionV>
          <wp:extent cx="807085" cy="869950"/>
          <wp:effectExtent l="0" t="0" r="0" b="6350"/>
          <wp:wrapNone/>
          <wp:docPr id="3" name="Picture 3" descr="new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4AD1">
      <w:rPr>
        <w:rFonts w:ascii="Times New Roman" w:hAnsi="Times New Roman" w:cs="Times New Roman"/>
        <w:b/>
        <w:bCs/>
        <w:color w:val="FF0000"/>
        <w:sz w:val="36"/>
        <w:szCs w:val="36"/>
        <w:lang w:val="en-IN"/>
      </w:rPr>
      <w:t>Journal of Chemical, Biological and Physical Sciences</w:t>
    </w:r>
  </w:p>
  <w:p w:rsidR="00E14AD1" w:rsidRPr="00E14AD1" w:rsidRDefault="00E14AD1" w:rsidP="00E14AD1">
    <w:pPr>
      <w:spacing w:after="0" w:line="360" w:lineRule="auto"/>
      <w:jc w:val="center"/>
      <w:rPr>
        <w:rFonts w:ascii="Times New Roman" w:hAnsi="Times New Roman" w:cs="Times New Roman"/>
        <w:b/>
        <w:bCs/>
        <w:color w:val="E36C0A"/>
        <w:sz w:val="24"/>
        <w:szCs w:val="24"/>
        <w:lang w:val="en-IN"/>
      </w:rPr>
    </w:pPr>
    <w:r w:rsidRPr="00E14AD1">
      <w:rPr>
        <w:rFonts w:ascii="Times New Roman" w:hAnsi="Times New Roman" w:cs="Times New Roman"/>
        <w:b/>
        <w:bCs/>
        <w:color w:val="E36C0A"/>
        <w:sz w:val="24"/>
        <w:szCs w:val="24"/>
        <w:lang w:val="en-IN"/>
      </w:rPr>
      <w:t>An International Peer Review E-3 Journal of Sciences</w:t>
    </w:r>
  </w:p>
  <w:p w:rsidR="00E14AD1" w:rsidRPr="00E14AD1" w:rsidRDefault="00E14AD1" w:rsidP="00E14AD1">
    <w:pPr>
      <w:spacing w:line="360" w:lineRule="auto"/>
      <w:jc w:val="center"/>
      <w:rPr>
        <w:rFonts w:ascii="Times New Roman" w:hAnsi="Times New Roman" w:cs="Times New Roman"/>
        <w:b/>
        <w:bCs/>
        <w:color w:val="1111FF"/>
        <w:lang w:val="en-IN"/>
      </w:rPr>
    </w:pPr>
    <w:r w:rsidRPr="00E14AD1">
      <w:rPr>
        <w:rFonts w:ascii="Times New Roman" w:hAnsi="Times New Roman" w:cs="Times New Roman"/>
        <w:b/>
        <w:bCs/>
        <w:i/>
        <w:iCs/>
        <w:color w:val="2D23ED"/>
        <w:lang w:val="en-IN"/>
      </w:rPr>
      <w:t>Avail</w:t>
    </w:r>
    <w:r w:rsidRPr="00E14AD1">
      <w:rPr>
        <w:rFonts w:ascii="Times New Roman" w:hAnsi="Times New Roman" w:cs="Times New Roman"/>
        <w:b/>
        <w:bCs/>
        <w:i/>
        <w:iCs/>
        <w:color w:val="1111FF"/>
        <w:lang w:val="en-IN"/>
      </w:rPr>
      <w:t>able online at</w:t>
    </w:r>
    <w:hyperlink r:id="rId2" w:history="1">
      <w:r w:rsidRPr="00E14AD1">
        <w:rPr>
          <w:rFonts w:ascii="Times New Roman" w:hAnsi="Times New Roman" w:cs="Times New Roman"/>
          <w:b/>
          <w:bCs/>
          <w:color w:val="1111FF"/>
          <w:lang w:val="en-IN"/>
        </w:rPr>
        <w:t>www.jcbsc.org</w:t>
      </w:r>
    </w:hyperlink>
  </w:p>
  <w:p w:rsidR="00E14AD1" w:rsidRPr="00E14AD1" w:rsidRDefault="00E14AD1" w:rsidP="00E14AD1">
    <w:pPr>
      <w:tabs>
        <w:tab w:val="left" w:pos="3885"/>
      </w:tabs>
      <w:spacing w:after="120"/>
      <w:jc w:val="center"/>
      <w:rPr>
        <w:rFonts w:ascii="Georgia" w:hAnsi="Georgia" w:cs="Times New Roman"/>
        <w:b/>
        <w:bCs/>
        <w:i/>
        <w:iCs/>
        <w:color w:val="00B050"/>
        <w:sz w:val="24"/>
        <w:lang w:val="en-IN"/>
      </w:rPr>
    </w:pPr>
    <w:r w:rsidRPr="00E14AD1">
      <w:rPr>
        <w:rFonts w:ascii="Georgia" w:hAnsi="Georgia" w:cs="Times New Roman"/>
        <w:b/>
        <w:bCs/>
        <w:i/>
        <w:color w:val="00B050"/>
        <w:sz w:val="24"/>
        <w:lang w:val="en-IN" w:eastAsia="en-IN"/>
      </w:rPr>
      <w:t>S</w:t>
    </w:r>
    <w:r w:rsidRPr="00E14AD1">
      <w:rPr>
        <w:rFonts w:ascii="Georgia" w:hAnsi="Georgia" w:cs="Times New Roman"/>
        <w:b/>
        <w:bCs/>
        <w:i/>
        <w:iCs/>
        <w:color w:val="00B050"/>
        <w:sz w:val="24"/>
        <w:lang w:val="en-IN"/>
      </w:rPr>
      <w:t>ection D: Environmental Sciences</w:t>
    </w:r>
  </w:p>
  <w:p w:rsidR="00E14AD1" w:rsidRPr="00E14AD1" w:rsidRDefault="00E14AD1" w:rsidP="00E14AD1">
    <w:pPr>
      <w:pBdr>
        <w:bottom w:val="double" w:sz="4" w:space="1" w:color="FF0000"/>
      </w:pBdr>
      <w:tabs>
        <w:tab w:val="center" w:pos="4680"/>
        <w:tab w:val="right" w:pos="9360"/>
      </w:tabs>
      <w:spacing w:after="0" w:line="240" w:lineRule="auto"/>
      <w:rPr>
        <w:rFonts w:ascii="Times New Roman" w:hAnsi="Times New Roman" w:cs="Times New Roman"/>
        <w:lang w:val="en-IN"/>
      </w:rPr>
    </w:pPr>
    <w:r w:rsidRPr="00E14AD1">
      <w:rPr>
        <w:rFonts w:ascii="Agency FB" w:hAnsi="Agency FB" w:cs="Times New Roman"/>
        <w:b/>
        <w:color w:val="2D23ED"/>
        <w:sz w:val="20"/>
        <w:szCs w:val="20"/>
        <w:lang w:val="en-IN"/>
      </w:rPr>
      <w:t xml:space="preserve">CODEN (USA): JCBPAT                                                                                                                                               </w:t>
    </w:r>
    <w:r w:rsidRPr="00E14AD1">
      <w:rPr>
        <w:rFonts w:ascii="Times New Roman" w:hAnsi="Times New Roman" w:cs="Times New Roman"/>
        <w:b/>
        <w:color w:val="2D23ED"/>
        <w:lang w:val="en-IN"/>
      </w:rPr>
      <w:t xml:space="preserve">Research Article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064"/>
    <w:multiLevelType w:val="hybridMultilevel"/>
    <w:tmpl w:val="1AF69E40"/>
    <w:lvl w:ilvl="0" w:tplc="82E4E014">
      <w:start w:val="38"/>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750439D"/>
    <w:multiLevelType w:val="hybridMultilevel"/>
    <w:tmpl w:val="30A8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64DA9"/>
    <w:multiLevelType w:val="hybridMultilevel"/>
    <w:tmpl w:val="BA3C0852"/>
    <w:lvl w:ilvl="0" w:tplc="71B811B6">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AF16352"/>
    <w:multiLevelType w:val="hybridMultilevel"/>
    <w:tmpl w:val="98B6168C"/>
    <w:lvl w:ilvl="0" w:tplc="DD0CB022">
      <w:start w:val="37"/>
      <w:numFmt w:val="decimal"/>
      <w:lvlText w:val="%1."/>
      <w:lvlJc w:val="left"/>
      <w:pPr>
        <w:ind w:left="1226" w:hanging="375"/>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E337C01"/>
    <w:multiLevelType w:val="hybridMultilevel"/>
    <w:tmpl w:val="A880DA14"/>
    <w:lvl w:ilvl="0" w:tplc="8AEE6524">
      <w:start w:val="35"/>
      <w:numFmt w:val="decimal"/>
      <w:lvlText w:val="%1."/>
      <w:lvlJc w:val="left"/>
      <w:pPr>
        <w:ind w:left="1985" w:hanging="375"/>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5" w15:restartNumberingAfterBreak="0">
    <w:nsid w:val="132B120F"/>
    <w:multiLevelType w:val="hybridMultilevel"/>
    <w:tmpl w:val="B39AA778"/>
    <w:lvl w:ilvl="0" w:tplc="3D70538C">
      <w:start w:val="29"/>
      <w:numFmt w:val="decimal"/>
      <w:lvlText w:val="%1."/>
      <w:lvlJc w:val="left"/>
      <w:pPr>
        <w:ind w:left="1459" w:hanging="375"/>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 w15:restartNumberingAfterBreak="0">
    <w:nsid w:val="14B10E9F"/>
    <w:multiLevelType w:val="multilevel"/>
    <w:tmpl w:val="9EAC9EAC"/>
    <w:lvl w:ilvl="0">
      <w:start w:val="1"/>
      <w:numFmt w:val="decimal"/>
      <w:pStyle w:val="Heading1"/>
      <w:lvlText w:val="%1."/>
      <w:lvlJc w:val="left"/>
      <w:pPr>
        <w:ind w:left="720" w:hanging="360"/>
      </w:pPr>
      <w:rPr>
        <w:b/>
      </w:rPr>
    </w:lvl>
    <w:lvl w:ilvl="1">
      <w:start w:val="3"/>
      <w:numFmt w:val="decimal"/>
      <w:isLgl/>
      <w:lvlText w:val="%1.%2."/>
      <w:lvlJc w:val="left"/>
      <w:pPr>
        <w:ind w:left="960" w:hanging="60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782EAF"/>
    <w:multiLevelType w:val="hybridMultilevel"/>
    <w:tmpl w:val="8F5AD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14B59"/>
    <w:multiLevelType w:val="hybridMultilevel"/>
    <w:tmpl w:val="B0ECF302"/>
    <w:lvl w:ilvl="0" w:tplc="7D0A6A8C">
      <w:start w:val="32"/>
      <w:numFmt w:val="decimal"/>
      <w:lvlText w:val="%1."/>
      <w:lvlJc w:val="left"/>
      <w:pPr>
        <w:ind w:left="1226"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C30642"/>
    <w:multiLevelType w:val="hybridMultilevel"/>
    <w:tmpl w:val="A302EB50"/>
    <w:lvl w:ilvl="0" w:tplc="F6024DAE">
      <w:start w:val="17"/>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A7C20C4"/>
    <w:multiLevelType w:val="hybridMultilevel"/>
    <w:tmpl w:val="C7546930"/>
    <w:lvl w:ilvl="0" w:tplc="DFD0D67A">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E093B6D"/>
    <w:multiLevelType w:val="hybridMultilevel"/>
    <w:tmpl w:val="8F5AD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F788B"/>
    <w:multiLevelType w:val="hybridMultilevel"/>
    <w:tmpl w:val="65B0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A6FF0"/>
    <w:multiLevelType w:val="hybridMultilevel"/>
    <w:tmpl w:val="434AE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543D9"/>
    <w:multiLevelType w:val="hybridMultilevel"/>
    <w:tmpl w:val="AF38AE28"/>
    <w:lvl w:ilvl="0" w:tplc="E5E63BF0">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38ED19BE"/>
    <w:multiLevelType w:val="hybridMultilevel"/>
    <w:tmpl w:val="5486FA52"/>
    <w:lvl w:ilvl="0" w:tplc="7D8E15D0">
      <w:start w:val="10"/>
      <w:numFmt w:val="decimal"/>
      <w:lvlText w:val="%1."/>
      <w:lvlJc w:val="left"/>
      <w:pPr>
        <w:ind w:left="1226" w:hanging="37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18D00B6"/>
    <w:multiLevelType w:val="hybridMultilevel"/>
    <w:tmpl w:val="662652DA"/>
    <w:lvl w:ilvl="0" w:tplc="B6160C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643D2"/>
    <w:multiLevelType w:val="hybridMultilevel"/>
    <w:tmpl w:val="654A1E42"/>
    <w:lvl w:ilvl="0" w:tplc="9ACAA1AA">
      <w:start w:val="19"/>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713644F"/>
    <w:multiLevelType w:val="hybridMultilevel"/>
    <w:tmpl w:val="7FCA0442"/>
    <w:lvl w:ilvl="0" w:tplc="930220EC">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9854A6D"/>
    <w:multiLevelType w:val="hybridMultilevel"/>
    <w:tmpl w:val="EE0A7698"/>
    <w:lvl w:ilvl="0" w:tplc="34724FC6">
      <w:start w:val="18"/>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E3A20E9"/>
    <w:multiLevelType w:val="hybridMultilevel"/>
    <w:tmpl w:val="D4B6C468"/>
    <w:lvl w:ilvl="0" w:tplc="B4FCAE08">
      <w:start w:val="27"/>
      <w:numFmt w:val="decimal"/>
      <w:lvlText w:val="%1."/>
      <w:lvlJc w:val="left"/>
      <w:pPr>
        <w:ind w:left="1084"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8188B"/>
    <w:multiLevelType w:val="hybridMultilevel"/>
    <w:tmpl w:val="1D16488C"/>
    <w:lvl w:ilvl="0" w:tplc="05304BC4">
      <w:start w:val="14"/>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D82E20"/>
    <w:multiLevelType w:val="hybridMultilevel"/>
    <w:tmpl w:val="9526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14F5A"/>
    <w:multiLevelType w:val="hybridMultilevel"/>
    <w:tmpl w:val="B39AA778"/>
    <w:lvl w:ilvl="0" w:tplc="3D70538C">
      <w:start w:val="29"/>
      <w:numFmt w:val="decimal"/>
      <w:lvlText w:val="%1."/>
      <w:lvlJc w:val="left"/>
      <w:pPr>
        <w:ind w:left="1095" w:hanging="375"/>
      </w:pPr>
      <w:rPr>
        <w:rFonts w:hint="default"/>
      </w:rPr>
    </w:lvl>
    <w:lvl w:ilvl="1" w:tplc="04090019">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4" w15:restartNumberingAfterBreak="0">
    <w:nsid w:val="7C7310BC"/>
    <w:multiLevelType w:val="hybridMultilevel"/>
    <w:tmpl w:val="D5BC15DA"/>
    <w:lvl w:ilvl="0" w:tplc="61FEB9D6">
      <w:start w:val="25"/>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7DB015EF"/>
    <w:multiLevelType w:val="hybridMultilevel"/>
    <w:tmpl w:val="56428BE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E5551D8"/>
    <w:multiLevelType w:val="hybridMultilevel"/>
    <w:tmpl w:val="210C4496"/>
    <w:lvl w:ilvl="0" w:tplc="19BED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F55CB9"/>
    <w:multiLevelType w:val="hybridMultilevel"/>
    <w:tmpl w:val="1442A684"/>
    <w:lvl w:ilvl="0" w:tplc="AA8EBA6C">
      <w:start w:val="2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7"/>
  </w:num>
  <w:num w:numId="3">
    <w:abstractNumId w:val="11"/>
  </w:num>
  <w:num w:numId="4">
    <w:abstractNumId w:val="13"/>
  </w:num>
  <w:num w:numId="5">
    <w:abstractNumId w:val="27"/>
  </w:num>
  <w:num w:numId="6">
    <w:abstractNumId w:val="8"/>
  </w:num>
  <w:num w:numId="7">
    <w:abstractNumId w:val="15"/>
  </w:num>
  <w:num w:numId="8">
    <w:abstractNumId w:val="20"/>
  </w:num>
  <w:num w:numId="9">
    <w:abstractNumId w:val="4"/>
  </w:num>
  <w:num w:numId="10">
    <w:abstractNumId w:val="14"/>
  </w:num>
  <w:num w:numId="11">
    <w:abstractNumId w:val="9"/>
  </w:num>
  <w:num w:numId="12">
    <w:abstractNumId w:val="23"/>
  </w:num>
  <w:num w:numId="13">
    <w:abstractNumId w:val="18"/>
  </w:num>
  <w:num w:numId="14">
    <w:abstractNumId w:val="2"/>
  </w:num>
  <w:num w:numId="15">
    <w:abstractNumId w:val="0"/>
  </w:num>
  <w:num w:numId="16">
    <w:abstractNumId w:val="10"/>
  </w:num>
  <w:num w:numId="17">
    <w:abstractNumId w:val="3"/>
  </w:num>
  <w:num w:numId="18">
    <w:abstractNumId w:val="21"/>
  </w:num>
  <w:num w:numId="19">
    <w:abstractNumId w:val="24"/>
  </w:num>
  <w:num w:numId="20">
    <w:abstractNumId w:val="5"/>
  </w:num>
  <w:num w:numId="21">
    <w:abstractNumId w:val="17"/>
  </w:num>
  <w:num w:numId="22">
    <w:abstractNumId w:val="19"/>
  </w:num>
  <w:num w:numId="23">
    <w:abstractNumId w:val="12"/>
  </w:num>
  <w:num w:numId="24">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
  </w:num>
  <w:num w:numId="27">
    <w:abstractNumId w:val="1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4B"/>
    <w:rsid w:val="000025B3"/>
    <w:rsid w:val="00003B97"/>
    <w:rsid w:val="000103DF"/>
    <w:rsid w:val="0001594F"/>
    <w:rsid w:val="000160DB"/>
    <w:rsid w:val="000226ED"/>
    <w:rsid w:val="00041637"/>
    <w:rsid w:val="00041706"/>
    <w:rsid w:val="00043357"/>
    <w:rsid w:val="000565F4"/>
    <w:rsid w:val="00061EAB"/>
    <w:rsid w:val="0006475C"/>
    <w:rsid w:val="000714BE"/>
    <w:rsid w:val="000734BB"/>
    <w:rsid w:val="00073C6C"/>
    <w:rsid w:val="0008127D"/>
    <w:rsid w:val="000954CF"/>
    <w:rsid w:val="000977C6"/>
    <w:rsid w:val="000A0EA6"/>
    <w:rsid w:val="000A170B"/>
    <w:rsid w:val="000A5CB7"/>
    <w:rsid w:val="000B1E35"/>
    <w:rsid w:val="000B1EF6"/>
    <w:rsid w:val="000B4747"/>
    <w:rsid w:val="000B6323"/>
    <w:rsid w:val="000C275D"/>
    <w:rsid w:val="000C73C2"/>
    <w:rsid w:val="000C771C"/>
    <w:rsid w:val="000D4A32"/>
    <w:rsid w:val="000E61BB"/>
    <w:rsid w:val="000F3C40"/>
    <w:rsid w:val="000F76E0"/>
    <w:rsid w:val="00107C92"/>
    <w:rsid w:val="001302FC"/>
    <w:rsid w:val="001417B5"/>
    <w:rsid w:val="0014236E"/>
    <w:rsid w:val="00146CBE"/>
    <w:rsid w:val="00150431"/>
    <w:rsid w:val="001637BC"/>
    <w:rsid w:val="001777AD"/>
    <w:rsid w:val="00182940"/>
    <w:rsid w:val="001947B7"/>
    <w:rsid w:val="00197E9A"/>
    <w:rsid w:val="001A4F61"/>
    <w:rsid w:val="001C3071"/>
    <w:rsid w:val="001D6239"/>
    <w:rsid w:val="001E11A3"/>
    <w:rsid w:val="001E1FFE"/>
    <w:rsid w:val="001E52CE"/>
    <w:rsid w:val="001E5C5A"/>
    <w:rsid w:val="001F0F0D"/>
    <w:rsid w:val="001F6983"/>
    <w:rsid w:val="001F6FD9"/>
    <w:rsid w:val="002103C4"/>
    <w:rsid w:val="00210CCA"/>
    <w:rsid w:val="002119EC"/>
    <w:rsid w:val="00222801"/>
    <w:rsid w:val="00231BD0"/>
    <w:rsid w:val="00235700"/>
    <w:rsid w:val="002419FE"/>
    <w:rsid w:val="002423BD"/>
    <w:rsid w:val="00254596"/>
    <w:rsid w:val="002607D7"/>
    <w:rsid w:val="00260C5E"/>
    <w:rsid w:val="00264F02"/>
    <w:rsid w:val="002759F9"/>
    <w:rsid w:val="002778C4"/>
    <w:rsid w:val="0028334E"/>
    <w:rsid w:val="00286B40"/>
    <w:rsid w:val="00290085"/>
    <w:rsid w:val="0029629F"/>
    <w:rsid w:val="002A065E"/>
    <w:rsid w:val="002A0FAC"/>
    <w:rsid w:val="002A2EDE"/>
    <w:rsid w:val="002A31DB"/>
    <w:rsid w:val="002B3A72"/>
    <w:rsid w:val="002B485B"/>
    <w:rsid w:val="002B4AEC"/>
    <w:rsid w:val="002B57A9"/>
    <w:rsid w:val="002B5ADC"/>
    <w:rsid w:val="002C4342"/>
    <w:rsid w:val="002C5AE4"/>
    <w:rsid w:val="002D5FEA"/>
    <w:rsid w:val="002E0D84"/>
    <w:rsid w:val="002E2071"/>
    <w:rsid w:val="002E32E5"/>
    <w:rsid w:val="002E668D"/>
    <w:rsid w:val="002E7745"/>
    <w:rsid w:val="002F5E27"/>
    <w:rsid w:val="002F6744"/>
    <w:rsid w:val="002F757B"/>
    <w:rsid w:val="0030012F"/>
    <w:rsid w:val="00302EE3"/>
    <w:rsid w:val="00303245"/>
    <w:rsid w:val="0030440B"/>
    <w:rsid w:val="00304B36"/>
    <w:rsid w:val="00305610"/>
    <w:rsid w:val="0030578F"/>
    <w:rsid w:val="0032074F"/>
    <w:rsid w:val="00321B3E"/>
    <w:rsid w:val="00323A98"/>
    <w:rsid w:val="003278CE"/>
    <w:rsid w:val="00330881"/>
    <w:rsid w:val="00333413"/>
    <w:rsid w:val="00336B43"/>
    <w:rsid w:val="003403E8"/>
    <w:rsid w:val="00342B9D"/>
    <w:rsid w:val="0034374B"/>
    <w:rsid w:val="00346E20"/>
    <w:rsid w:val="00351A2F"/>
    <w:rsid w:val="0035360D"/>
    <w:rsid w:val="003538CB"/>
    <w:rsid w:val="00355031"/>
    <w:rsid w:val="00355740"/>
    <w:rsid w:val="00357ABE"/>
    <w:rsid w:val="003626F9"/>
    <w:rsid w:val="00363E9F"/>
    <w:rsid w:val="003644E6"/>
    <w:rsid w:val="00364E4F"/>
    <w:rsid w:val="00366F13"/>
    <w:rsid w:val="003709D5"/>
    <w:rsid w:val="00372131"/>
    <w:rsid w:val="00381D65"/>
    <w:rsid w:val="00392C2C"/>
    <w:rsid w:val="00393E2B"/>
    <w:rsid w:val="00396595"/>
    <w:rsid w:val="003A2B1D"/>
    <w:rsid w:val="003B1127"/>
    <w:rsid w:val="003B397C"/>
    <w:rsid w:val="003C0F11"/>
    <w:rsid w:val="003D0C64"/>
    <w:rsid w:val="003D4D05"/>
    <w:rsid w:val="003E12B9"/>
    <w:rsid w:val="003E130B"/>
    <w:rsid w:val="003E3526"/>
    <w:rsid w:val="003E5024"/>
    <w:rsid w:val="003F038B"/>
    <w:rsid w:val="00402B36"/>
    <w:rsid w:val="00404950"/>
    <w:rsid w:val="00405700"/>
    <w:rsid w:val="00405C28"/>
    <w:rsid w:val="00406A63"/>
    <w:rsid w:val="00407CCA"/>
    <w:rsid w:val="00413CF6"/>
    <w:rsid w:val="0042441A"/>
    <w:rsid w:val="00426811"/>
    <w:rsid w:val="00426BDE"/>
    <w:rsid w:val="00430902"/>
    <w:rsid w:val="004337F6"/>
    <w:rsid w:val="004368F2"/>
    <w:rsid w:val="004402E4"/>
    <w:rsid w:val="00442252"/>
    <w:rsid w:val="0044484D"/>
    <w:rsid w:val="00446E47"/>
    <w:rsid w:val="0044711A"/>
    <w:rsid w:val="004525C9"/>
    <w:rsid w:val="00455AE8"/>
    <w:rsid w:val="00456E9F"/>
    <w:rsid w:val="004669FB"/>
    <w:rsid w:val="00467CA8"/>
    <w:rsid w:val="004770BB"/>
    <w:rsid w:val="00481EF8"/>
    <w:rsid w:val="004862BB"/>
    <w:rsid w:val="004879B1"/>
    <w:rsid w:val="004932C9"/>
    <w:rsid w:val="004978BD"/>
    <w:rsid w:val="004A3887"/>
    <w:rsid w:val="004A3FDE"/>
    <w:rsid w:val="004A49DE"/>
    <w:rsid w:val="004B39E7"/>
    <w:rsid w:val="004B5F48"/>
    <w:rsid w:val="004C3D9D"/>
    <w:rsid w:val="004C6AAF"/>
    <w:rsid w:val="004D13DF"/>
    <w:rsid w:val="004E0059"/>
    <w:rsid w:val="004E4BA0"/>
    <w:rsid w:val="004E4C83"/>
    <w:rsid w:val="004F182C"/>
    <w:rsid w:val="004F6D7A"/>
    <w:rsid w:val="00505CDA"/>
    <w:rsid w:val="005079C2"/>
    <w:rsid w:val="00514CF7"/>
    <w:rsid w:val="00520270"/>
    <w:rsid w:val="00522EE2"/>
    <w:rsid w:val="00525F37"/>
    <w:rsid w:val="00531CA1"/>
    <w:rsid w:val="00532636"/>
    <w:rsid w:val="00535F84"/>
    <w:rsid w:val="005415BD"/>
    <w:rsid w:val="00541D26"/>
    <w:rsid w:val="00543510"/>
    <w:rsid w:val="00543E2A"/>
    <w:rsid w:val="005442AF"/>
    <w:rsid w:val="00552E82"/>
    <w:rsid w:val="0056690D"/>
    <w:rsid w:val="005809CB"/>
    <w:rsid w:val="005836A7"/>
    <w:rsid w:val="00590A5A"/>
    <w:rsid w:val="00595BCE"/>
    <w:rsid w:val="005A0E38"/>
    <w:rsid w:val="005A7665"/>
    <w:rsid w:val="005B3137"/>
    <w:rsid w:val="005C3530"/>
    <w:rsid w:val="005D36DD"/>
    <w:rsid w:val="005E55D7"/>
    <w:rsid w:val="00601791"/>
    <w:rsid w:val="00601D7F"/>
    <w:rsid w:val="00603C81"/>
    <w:rsid w:val="0061458B"/>
    <w:rsid w:val="00622AF7"/>
    <w:rsid w:val="00625D36"/>
    <w:rsid w:val="00634187"/>
    <w:rsid w:val="006348BD"/>
    <w:rsid w:val="00635172"/>
    <w:rsid w:val="00637B79"/>
    <w:rsid w:val="00644041"/>
    <w:rsid w:val="006509D6"/>
    <w:rsid w:val="00653735"/>
    <w:rsid w:val="00654411"/>
    <w:rsid w:val="00654A5C"/>
    <w:rsid w:val="00654F7A"/>
    <w:rsid w:val="00655184"/>
    <w:rsid w:val="00655C7C"/>
    <w:rsid w:val="00661B38"/>
    <w:rsid w:val="0066394F"/>
    <w:rsid w:val="00675480"/>
    <w:rsid w:val="00683523"/>
    <w:rsid w:val="00686555"/>
    <w:rsid w:val="0069394C"/>
    <w:rsid w:val="00694A3E"/>
    <w:rsid w:val="006A1E6C"/>
    <w:rsid w:val="006A2732"/>
    <w:rsid w:val="006A396F"/>
    <w:rsid w:val="006A6CA2"/>
    <w:rsid w:val="006A7B74"/>
    <w:rsid w:val="006B11C7"/>
    <w:rsid w:val="006B2AE5"/>
    <w:rsid w:val="006B6F1A"/>
    <w:rsid w:val="006C1FA3"/>
    <w:rsid w:val="006C3F9E"/>
    <w:rsid w:val="006C40AB"/>
    <w:rsid w:val="006C784A"/>
    <w:rsid w:val="006C7E50"/>
    <w:rsid w:val="006D05E2"/>
    <w:rsid w:val="006D3685"/>
    <w:rsid w:val="006D641A"/>
    <w:rsid w:val="006D6A94"/>
    <w:rsid w:val="006E0731"/>
    <w:rsid w:val="00705FE5"/>
    <w:rsid w:val="00710B36"/>
    <w:rsid w:val="00711CC8"/>
    <w:rsid w:val="0071215E"/>
    <w:rsid w:val="00721355"/>
    <w:rsid w:val="0072270B"/>
    <w:rsid w:val="00727366"/>
    <w:rsid w:val="0073269C"/>
    <w:rsid w:val="0073355A"/>
    <w:rsid w:val="00740199"/>
    <w:rsid w:val="0074416F"/>
    <w:rsid w:val="00744C50"/>
    <w:rsid w:val="00752B12"/>
    <w:rsid w:val="00755C0C"/>
    <w:rsid w:val="00763532"/>
    <w:rsid w:val="00771DEF"/>
    <w:rsid w:val="00794606"/>
    <w:rsid w:val="007A1511"/>
    <w:rsid w:val="007A40C5"/>
    <w:rsid w:val="007A4998"/>
    <w:rsid w:val="007A5B2C"/>
    <w:rsid w:val="007A7F06"/>
    <w:rsid w:val="007B4C29"/>
    <w:rsid w:val="007B5A3D"/>
    <w:rsid w:val="007C0D6E"/>
    <w:rsid w:val="007C4A22"/>
    <w:rsid w:val="007D130E"/>
    <w:rsid w:val="007D3018"/>
    <w:rsid w:val="007F2881"/>
    <w:rsid w:val="007F5C63"/>
    <w:rsid w:val="007F5EBF"/>
    <w:rsid w:val="007F61DF"/>
    <w:rsid w:val="007F7714"/>
    <w:rsid w:val="00800405"/>
    <w:rsid w:val="00804E96"/>
    <w:rsid w:val="008079B2"/>
    <w:rsid w:val="008079FE"/>
    <w:rsid w:val="008162A3"/>
    <w:rsid w:val="00822F3D"/>
    <w:rsid w:val="0082696B"/>
    <w:rsid w:val="008327A5"/>
    <w:rsid w:val="008369FF"/>
    <w:rsid w:val="00840163"/>
    <w:rsid w:val="00862838"/>
    <w:rsid w:val="00864495"/>
    <w:rsid w:val="00867E95"/>
    <w:rsid w:val="00870841"/>
    <w:rsid w:val="00870873"/>
    <w:rsid w:val="00871EB2"/>
    <w:rsid w:val="00874051"/>
    <w:rsid w:val="00882957"/>
    <w:rsid w:val="00890FCB"/>
    <w:rsid w:val="00891220"/>
    <w:rsid w:val="00891E9A"/>
    <w:rsid w:val="00897D20"/>
    <w:rsid w:val="008A24B9"/>
    <w:rsid w:val="008B5CF6"/>
    <w:rsid w:val="008C1C8B"/>
    <w:rsid w:val="008C6DFE"/>
    <w:rsid w:val="008D32CC"/>
    <w:rsid w:val="008D702C"/>
    <w:rsid w:val="008E0EE5"/>
    <w:rsid w:val="008E363E"/>
    <w:rsid w:val="008E3C63"/>
    <w:rsid w:val="008E6B08"/>
    <w:rsid w:val="008F0101"/>
    <w:rsid w:val="008F0E99"/>
    <w:rsid w:val="0090230C"/>
    <w:rsid w:val="0091429B"/>
    <w:rsid w:val="009143FA"/>
    <w:rsid w:val="00916A17"/>
    <w:rsid w:val="009171FB"/>
    <w:rsid w:val="009173F2"/>
    <w:rsid w:val="009177FD"/>
    <w:rsid w:val="0092156D"/>
    <w:rsid w:val="009237DB"/>
    <w:rsid w:val="0093259F"/>
    <w:rsid w:val="00932B36"/>
    <w:rsid w:val="00937C69"/>
    <w:rsid w:val="00942077"/>
    <w:rsid w:val="00945A5C"/>
    <w:rsid w:val="00951E24"/>
    <w:rsid w:val="00952783"/>
    <w:rsid w:val="00955F0D"/>
    <w:rsid w:val="00961C3E"/>
    <w:rsid w:val="00971050"/>
    <w:rsid w:val="0097757E"/>
    <w:rsid w:val="00995A9E"/>
    <w:rsid w:val="0099711D"/>
    <w:rsid w:val="009B6567"/>
    <w:rsid w:val="009C3E35"/>
    <w:rsid w:val="009C5C4B"/>
    <w:rsid w:val="009D12EB"/>
    <w:rsid w:val="009D5B05"/>
    <w:rsid w:val="009E1F5C"/>
    <w:rsid w:val="009E296A"/>
    <w:rsid w:val="009E2FEE"/>
    <w:rsid w:val="009E7788"/>
    <w:rsid w:val="009F009F"/>
    <w:rsid w:val="009F2859"/>
    <w:rsid w:val="009F4488"/>
    <w:rsid w:val="009F5AE6"/>
    <w:rsid w:val="00A007D3"/>
    <w:rsid w:val="00A0327A"/>
    <w:rsid w:val="00A04C51"/>
    <w:rsid w:val="00A05DBF"/>
    <w:rsid w:val="00A3670D"/>
    <w:rsid w:val="00A377AA"/>
    <w:rsid w:val="00A37F34"/>
    <w:rsid w:val="00A40AE7"/>
    <w:rsid w:val="00A46F19"/>
    <w:rsid w:val="00A4792B"/>
    <w:rsid w:val="00A47AE2"/>
    <w:rsid w:val="00A5118A"/>
    <w:rsid w:val="00A5368A"/>
    <w:rsid w:val="00A60222"/>
    <w:rsid w:val="00A716A1"/>
    <w:rsid w:val="00A73A53"/>
    <w:rsid w:val="00A7415F"/>
    <w:rsid w:val="00A75FD7"/>
    <w:rsid w:val="00A85930"/>
    <w:rsid w:val="00A87613"/>
    <w:rsid w:val="00A901EA"/>
    <w:rsid w:val="00A95AB7"/>
    <w:rsid w:val="00AA14BD"/>
    <w:rsid w:val="00AA1ECA"/>
    <w:rsid w:val="00AB06B4"/>
    <w:rsid w:val="00AB0C1E"/>
    <w:rsid w:val="00AB5426"/>
    <w:rsid w:val="00AB6ED3"/>
    <w:rsid w:val="00AC1E09"/>
    <w:rsid w:val="00AC2752"/>
    <w:rsid w:val="00AC45B1"/>
    <w:rsid w:val="00AC5F31"/>
    <w:rsid w:val="00AC678B"/>
    <w:rsid w:val="00AD059C"/>
    <w:rsid w:val="00AD05BB"/>
    <w:rsid w:val="00AD5A08"/>
    <w:rsid w:val="00AF77DD"/>
    <w:rsid w:val="00B0587D"/>
    <w:rsid w:val="00B05B62"/>
    <w:rsid w:val="00B115F3"/>
    <w:rsid w:val="00B130F5"/>
    <w:rsid w:val="00B15E66"/>
    <w:rsid w:val="00B17B3D"/>
    <w:rsid w:val="00B221E7"/>
    <w:rsid w:val="00B22715"/>
    <w:rsid w:val="00B302B6"/>
    <w:rsid w:val="00B31BFD"/>
    <w:rsid w:val="00B33205"/>
    <w:rsid w:val="00B3591E"/>
    <w:rsid w:val="00B35AE6"/>
    <w:rsid w:val="00B449E6"/>
    <w:rsid w:val="00B44F0D"/>
    <w:rsid w:val="00B52F5B"/>
    <w:rsid w:val="00B57BB8"/>
    <w:rsid w:val="00B623BE"/>
    <w:rsid w:val="00B65AA3"/>
    <w:rsid w:val="00B703D8"/>
    <w:rsid w:val="00B81EEF"/>
    <w:rsid w:val="00B84D45"/>
    <w:rsid w:val="00B91C6A"/>
    <w:rsid w:val="00BA4879"/>
    <w:rsid w:val="00BA5B0F"/>
    <w:rsid w:val="00BA5C4A"/>
    <w:rsid w:val="00BB1558"/>
    <w:rsid w:val="00BB30EA"/>
    <w:rsid w:val="00BB5A1F"/>
    <w:rsid w:val="00BC06E6"/>
    <w:rsid w:val="00BC5544"/>
    <w:rsid w:val="00BC5580"/>
    <w:rsid w:val="00BC7688"/>
    <w:rsid w:val="00BD477E"/>
    <w:rsid w:val="00BE4174"/>
    <w:rsid w:val="00BE57E1"/>
    <w:rsid w:val="00BE7EFD"/>
    <w:rsid w:val="00C00CA1"/>
    <w:rsid w:val="00C051D1"/>
    <w:rsid w:val="00C0594B"/>
    <w:rsid w:val="00C24517"/>
    <w:rsid w:val="00C25B4F"/>
    <w:rsid w:val="00C26F40"/>
    <w:rsid w:val="00C315EE"/>
    <w:rsid w:val="00C41680"/>
    <w:rsid w:val="00C4379B"/>
    <w:rsid w:val="00C447CD"/>
    <w:rsid w:val="00C44F4F"/>
    <w:rsid w:val="00C46E41"/>
    <w:rsid w:val="00C57EBA"/>
    <w:rsid w:val="00C649BD"/>
    <w:rsid w:val="00C67179"/>
    <w:rsid w:val="00C834BB"/>
    <w:rsid w:val="00C92316"/>
    <w:rsid w:val="00CA19E7"/>
    <w:rsid w:val="00CA3350"/>
    <w:rsid w:val="00CA4E1A"/>
    <w:rsid w:val="00CB2FAB"/>
    <w:rsid w:val="00CB5AAA"/>
    <w:rsid w:val="00CC540F"/>
    <w:rsid w:val="00CC6EA1"/>
    <w:rsid w:val="00CE0D45"/>
    <w:rsid w:val="00CE1482"/>
    <w:rsid w:val="00CE3F4A"/>
    <w:rsid w:val="00CE6720"/>
    <w:rsid w:val="00CF6AEA"/>
    <w:rsid w:val="00D00A39"/>
    <w:rsid w:val="00D01B8B"/>
    <w:rsid w:val="00D02526"/>
    <w:rsid w:val="00D059B4"/>
    <w:rsid w:val="00D14BCB"/>
    <w:rsid w:val="00D2098F"/>
    <w:rsid w:val="00D210DE"/>
    <w:rsid w:val="00D26340"/>
    <w:rsid w:val="00D26927"/>
    <w:rsid w:val="00D30ECB"/>
    <w:rsid w:val="00D3126D"/>
    <w:rsid w:val="00D52672"/>
    <w:rsid w:val="00D56F65"/>
    <w:rsid w:val="00D628D9"/>
    <w:rsid w:val="00D62972"/>
    <w:rsid w:val="00D64651"/>
    <w:rsid w:val="00D649B4"/>
    <w:rsid w:val="00D73057"/>
    <w:rsid w:val="00D744D8"/>
    <w:rsid w:val="00D76EB1"/>
    <w:rsid w:val="00D77FFA"/>
    <w:rsid w:val="00D9081F"/>
    <w:rsid w:val="00D94B46"/>
    <w:rsid w:val="00D96F83"/>
    <w:rsid w:val="00DA2D7E"/>
    <w:rsid w:val="00DA5607"/>
    <w:rsid w:val="00DA7539"/>
    <w:rsid w:val="00DB74AF"/>
    <w:rsid w:val="00DC5EE1"/>
    <w:rsid w:val="00DC7E19"/>
    <w:rsid w:val="00DD7492"/>
    <w:rsid w:val="00DE2CFE"/>
    <w:rsid w:val="00DE448E"/>
    <w:rsid w:val="00DE5875"/>
    <w:rsid w:val="00DE6B56"/>
    <w:rsid w:val="00DE7FBA"/>
    <w:rsid w:val="00E00D79"/>
    <w:rsid w:val="00E02F18"/>
    <w:rsid w:val="00E03F57"/>
    <w:rsid w:val="00E10FF0"/>
    <w:rsid w:val="00E13E64"/>
    <w:rsid w:val="00E14AD1"/>
    <w:rsid w:val="00E20D85"/>
    <w:rsid w:val="00E221E4"/>
    <w:rsid w:val="00E25C92"/>
    <w:rsid w:val="00E321B3"/>
    <w:rsid w:val="00E3221F"/>
    <w:rsid w:val="00E3609F"/>
    <w:rsid w:val="00E4213B"/>
    <w:rsid w:val="00E46745"/>
    <w:rsid w:val="00E50463"/>
    <w:rsid w:val="00E61073"/>
    <w:rsid w:val="00E70B66"/>
    <w:rsid w:val="00E70C55"/>
    <w:rsid w:val="00E7376A"/>
    <w:rsid w:val="00E85B2A"/>
    <w:rsid w:val="00E87F5E"/>
    <w:rsid w:val="00E911B7"/>
    <w:rsid w:val="00E91931"/>
    <w:rsid w:val="00EA04DE"/>
    <w:rsid w:val="00EA198E"/>
    <w:rsid w:val="00EB348A"/>
    <w:rsid w:val="00EB4ED5"/>
    <w:rsid w:val="00EC3952"/>
    <w:rsid w:val="00ED3A46"/>
    <w:rsid w:val="00EE49D3"/>
    <w:rsid w:val="00EF24B9"/>
    <w:rsid w:val="00EF4C19"/>
    <w:rsid w:val="00EF4CD7"/>
    <w:rsid w:val="00EF5DD3"/>
    <w:rsid w:val="00EF701D"/>
    <w:rsid w:val="00F01E27"/>
    <w:rsid w:val="00F05284"/>
    <w:rsid w:val="00F06169"/>
    <w:rsid w:val="00F07A76"/>
    <w:rsid w:val="00F131C7"/>
    <w:rsid w:val="00F1771A"/>
    <w:rsid w:val="00F376E0"/>
    <w:rsid w:val="00F3793E"/>
    <w:rsid w:val="00F45C31"/>
    <w:rsid w:val="00F4664F"/>
    <w:rsid w:val="00F50FA6"/>
    <w:rsid w:val="00F56580"/>
    <w:rsid w:val="00F57AA0"/>
    <w:rsid w:val="00F64F6B"/>
    <w:rsid w:val="00F65388"/>
    <w:rsid w:val="00F72D28"/>
    <w:rsid w:val="00F73092"/>
    <w:rsid w:val="00F76705"/>
    <w:rsid w:val="00F828E7"/>
    <w:rsid w:val="00F867CF"/>
    <w:rsid w:val="00F87243"/>
    <w:rsid w:val="00F87305"/>
    <w:rsid w:val="00F925E2"/>
    <w:rsid w:val="00FA3F23"/>
    <w:rsid w:val="00FB4F66"/>
    <w:rsid w:val="00FC7079"/>
    <w:rsid w:val="00FD20A2"/>
    <w:rsid w:val="00FD4344"/>
    <w:rsid w:val="00FE1641"/>
    <w:rsid w:val="00FE7811"/>
    <w:rsid w:val="00FF0379"/>
    <w:rsid w:val="00FF0C85"/>
    <w:rsid w:val="00FF7D4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11442-6E0D-4C8C-A753-EF553EE7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3D"/>
    <w:pPr>
      <w:spacing w:after="200" w:line="276" w:lineRule="auto"/>
    </w:pPr>
    <w:rPr>
      <w:sz w:val="22"/>
      <w:szCs w:val="22"/>
    </w:rPr>
  </w:style>
  <w:style w:type="paragraph" w:styleId="Heading1">
    <w:name w:val="heading 1"/>
    <w:basedOn w:val="Normal"/>
    <w:next w:val="Normal"/>
    <w:link w:val="Heading1Char"/>
    <w:uiPriority w:val="9"/>
    <w:qFormat/>
    <w:rsid w:val="00870841"/>
    <w:pPr>
      <w:keepNext/>
      <w:numPr>
        <w:numId w:val="24"/>
      </w:numPr>
      <w:spacing w:after="0" w:line="360" w:lineRule="auto"/>
      <w:jc w:val="both"/>
      <w:outlineLvl w:val="0"/>
    </w:pPr>
    <w:rPr>
      <w:rFonts w:ascii="Times New Roman" w:eastAsia="Times New Roman" w:hAnsi="Times New Roman" w:cs="Times New Roman"/>
      <w:sz w:val="24"/>
      <w:szCs w:val="20"/>
      <w:lang w:val="fr-FR" w:eastAsia="fr-FR"/>
    </w:rPr>
  </w:style>
  <w:style w:type="paragraph" w:styleId="Heading2">
    <w:name w:val="heading 2"/>
    <w:basedOn w:val="Normal"/>
    <w:next w:val="Normal"/>
    <w:link w:val="Heading2Char"/>
    <w:semiHidden/>
    <w:unhideWhenUsed/>
    <w:qFormat/>
    <w:rsid w:val="00870841"/>
    <w:pPr>
      <w:keepNext/>
      <w:spacing w:after="0" w:line="360" w:lineRule="auto"/>
      <w:ind w:left="708"/>
      <w:jc w:val="both"/>
      <w:outlineLvl w:val="1"/>
    </w:pPr>
    <w:rPr>
      <w:rFonts w:ascii="Times New Roman" w:eastAsia="Times New Roman" w:hAnsi="Times New Roman" w:cs="Times New Roman"/>
      <w:sz w:val="24"/>
      <w:szCs w:val="20"/>
      <w:lang w:val="fr-FR" w:eastAsia="fr-FR"/>
    </w:rPr>
  </w:style>
  <w:style w:type="paragraph" w:styleId="Heading3">
    <w:name w:val="heading 3"/>
    <w:basedOn w:val="Normal"/>
    <w:next w:val="Normal"/>
    <w:link w:val="Heading3Char"/>
    <w:uiPriority w:val="9"/>
    <w:semiHidden/>
    <w:unhideWhenUsed/>
    <w:qFormat/>
    <w:rsid w:val="00870841"/>
    <w:pPr>
      <w:keepNext/>
      <w:keepLines/>
      <w:spacing w:before="200" w:after="0"/>
      <w:outlineLvl w:val="2"/>
    </w:pPr>
    <w:rPr>
      <w:rFonts w:asciiTheme="majorHAnsi" w:eastAsiaTheme="majorEastAsia" w:hAnsiTheme="majorHAnsi" w:cstheme="majorBidi"/>
      <w:b/>
      <w:bCs/>
      <w:color w:val="4F81BD" w:themeColor="accent1"/>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374B"/>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1637BC"/>
    <w:pPr>
      <w:ind w:left="720"/>
      <w:contextualSpacing/>
    </w:pPr>
  </w:style>
  <w:style w:type="paragraph" w:styleId="BalloonText">
    <w:name w:val="Balloon Text"/>
    <w:basedOn w:val="Normal"/>
    <w:link w:val="BalloonTextChar"/>
    <w:uiPriority w:val="99"/>
    <w:semiHidden/>
    <w:unhideWhenUsed/>
    <w:rsid w:val="00D77FF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D77FFA"/>
    <w:rPr>
      <w:rFonts w:ascii="Tahoma" w:hAnsi="Tahoma" w:cs="Tahoma"/>
      <w:sz w:val="16"/>
      <w:szCs w:val="16"/>
    </w:rPr>
  </w:style>
  <w:style w:type="table" w:styleId="TableGrid">
    <w:name w:val="Table Grid"/>
    <w:basedOn w:val="TableNormal"/>
    <w:rsid w:val="00520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A7665"/>
    <w:rPr>
      <w:i/>
      <w:iCs/>
    </w:rPr>
  </w:style>
  <w:style w:type="character" w:styleId="Hyperlink">
    <w:name w:val="Hyperlink"/>
    <w:uiPriority w:val="99"/>
    <w:unhideWhenUsed/>
    <w:rsid w:val="009E2FEE"/>
    <w:rPr>
      <w:color w:val="0000FF"/>
      <w:u w:val="single"/>
    </w:rPr>
  </w:style>
  <w:style w:type="paragraph" w:customStyle="1" w:styleId="Pa5">
    <w:name w:val="Pa5"/>
    <w:basedOn w:val="Default"/>
    <w:next w:val="Default"/>
    <w:uiPriority w:val="99"/>
    <w:rsid w:val="00254596"/>
    <w:pPr>
      <w:spacing w:line="281" w:lineRule="atLeast"/>
    </w:pPr>
    <w:rPr>
      <w:color w:val="auto"/>
    </w:rPr>
  </w:style>
  <w:style w:type="character" w:customStyle="1" w:styleId="apple-converted-space">
    <w:name w:val="apple-converted-space"/>
    <w:basedOn w:val="DefaultParagraphFont"/>
    <w:rsid w:val="00AC678B"/>
  </w:style>
  <w:style w:type="character" w:customStyle="1" w:styleId="A5">
    <w:name w:val="A5"/>
    <w:uiPriority w:val="99"/>
    <w:rsid w:val="00F50FA6"/>
    <w:rPr>
      <w:color w:val="000000"/>
      <w:sz w:val="11"/>
      <w:szCs w:val="11"/>
    </w:rPr>
  </w:style>
  <w:style w:type="paragraph" w:styleId="Header">
    <w:name w:val="header"/>
    <w:basedOn w:val="Normal"/>
    <w:link w:val="HeaderChar"/>
    <w:uiPriority w:val="99"/>
    <w:unhideWhenUsed/>
    <w:rsid w:val="00177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7AD"/>
    <w:rPr>
      <w:sz w:val="22"/>
      <w:szCs w:val="22"/>
    </w:rPr>
  </w:style>
  <w:style w:type="paragraph" w:styleId="Footer">
    <w:name w:val="footer"/>
    <w:basedOn w:val="Normal"/>
    <w:link w:val="FooterChar"/>
    <w:uiPriority w:val="99"/>
    <w:unhideWhenUsed/>
    <w:rsid w:val="00177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7AD"/>
    <w:rPr>
      <w:sz w:val="22"/>
      <w:szCs w:val="22"/>
    </w:rPr>
  </w:style>
  <w:style w:type="paragraph" w:styleId="NoSpacing">
    <w:name w:val="No Spacing"/>
    <w:uiPriority w:val="1"/>
    <w:qFormat/>
    <w:rsid w:val="00E00D79"/>
    <w:rPr>
      <w:sz w:val="22"/>
      <w:szCs w:val="22"/>
    </w:rPr>
  </w:style>
  <w:style w:type="paragraph" w:styleId="Revision">
    <w:name w:val="Revision"/>
    <w:hidden/>
    <w:uiPriority w:val="99"/>
    <w:semiHidden/>
    <w:rsid w:val="0006475C"/>
    <w:rPr>
      <w:sz w:val="22"/>
      <w:szCs w:val="22"/>
    </w:rPr>
  </w:style>
  <w:style w:type="character" w:customStyle="1" w:styleId="Heading1Char">
    <w:name w:val="Heading 1 Char"/>
    <w:basedOn w:val="DefaultParagraphFont"/>
    <w:link w:val="Heading1"/>
    <w:uiPriority w:val="9"/>
    <w:rsid w:val="00870841"/>
    <w:rPr>
      <w:rFonts w:ascii="Times New Roman" w:eastAsia="Times New Roman" w:hAnsi="Times New Roman" w:cs="Times New Roman"/>
      <w:sz w:val="24"/>
      <w:lang w:val="fr-FR" w:eastAsia="fr-FR"/>
    </w:rPr>
  </w:style>
  <w:style w:type="character" w:customStyle="1" w:styleId="Heading2Char">
    <w:name w:val="Heading 2 Char"/>
    <w:basedOn w:val="DefaultParagraphFont"/>
    <w:link w:val="Heading2"/>
    <w:semiHidden/>
    <w:rsid w:val="00870841"/>
    <w:rPr>
      <w:rFonts w:ascii="Times New Roman" w:eastAsia="Times New Roman" w:hAnsi="Times New Roman" w:cs="Times New Roman"/>
      <w:sz w:val="24"/>
      <w:lang w:val="fr-FR" w:eastAsia="fr-FR"/>
    </w:rPr>
  </w:style>
  <w:style w:type="character" w:customStyle="1" w:styleId="Heading3Char">
    <w:name w:val="Heading 3 Char"/>
    <w:basedOn w:val="DefaultParagraphFont"/>
    <w:link w:val="Heading3"/>
    <w:uiPriority w:val="9"/>
    <w:semiHidden/>
    <w:rsid w:val="00870841"/>
    <w:rPr>
      <w:rFonts w:asciiTheme="majorHAnsi" w:eastAsiaTheme="majorEastAsia" w:hAnsiTheme="majorHAnsi" w:cstheme="majorBidi"/>
      <w:b/>
      <w:bCs/>
      <w:color w:val="4F81BD" w:themeColor="accent1"/>
      <w:sz w:val="22"/>
      <w:szCs w:val="22"/>
      <w:lang w:val="fr-FR" w:eastAsia="fr-FR"/>
    </w:rPr>
  </w:style>
  <w:style w:type="paragraph" w:styleId="NormalWeb">
    <w:name w:val="Normal (Web)"/>
    <w:basedOn w:val="Normal"/>
    <w:uiPriority w:val="99"/>
    <w:semiHidden/>
    <w:unhideWhenUsed/>
    <w:rsid w:val="0087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A6"/>
    <w:uiPriority w:val="99"/>
    <w:rsid w:val="00870841"/>
    <w:rPr>
      <w:color w:val="000000"/>
      <w:sz w:val="14"/>
      <w:szCs w:val="14"/>
    </w:rPr>
  </w:style>
  <w:style w:type="character" w:customStyle="1" w:styleId="txtb">
    <w:name w:val="txtb"/>
    <w:basedOn w:val="DefaultParagraphFont"/>
    <w:rsid w:val="00870841"/>
  </w:style>
  <w:style w:type="character" w:customStyle="1" w:styleId="hps">
    <w:name w:val="hps"/>
    <w:basedOn w:val="DefaultParagraphFont"/>
    <w:rsid w:val="00870841"/>
  </w:style>
  <w:style w:type="character" w:styleId="PlaceholderText">
    <w:name w:val="Placeholder Text"/>
    <w:basedOn w:val="DefaultParagraphFont"/>
    <w:uiPriority w:val="99"/>
    <w:semiHidden/>
    <w:rsid w:val="00870841"/>
    <w:rPr>
      <w:color w:val="808080"/>
    </w:rPr>
  </w:style>
  <w:style w:type="table" w:styleId="LightShading">
    <w:name w:val="Light Shading"/>
    <w:basedOn w:val="TableNormal"/>
    <w:uiPriority w:val="60"/>
    <w:rsid w:val="004C3D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rsid w:val="004C3D9D"/>
    <w:pPr>
      <w:bidi/>
      <w:spacing w:after="0" w:line="240" w:lineRule="auto"/>
      <w:ind w:firstLine="720"/>
      <w:jc w:val="lowKashida"/>
    </w:pPr>
    <w:rPr>
      <w:rFonts w:ascii="Times New Roman" w:eastAsia="Times New Roman" w:hAnsi="Times New Roman" w:cs="Times New Roman"/>
      <w:b/>
      <w:bCs/>
      <w:sz w:val="28"/>
      <w:szCs w:val="28"/>
      <w:lang w:eastAsia="en-GB"/>
    </w:rPr>
  </w:style>
  <w:style w:type="character" w:customStyle="1" w:styleId="BodyTextIndentChar">
    <w:name w:val="Body Text Indent Char"/>
    <w:basedOn w:val="DefaultParagraphFont"/>
    <w:link w:val="BodyTextIndent"/>
    <w:rsid w:val="004C3D9D"/>
    <w:rPr>
      <w:rFonts w:ascii="Times New Roman" w:eastAsia="Times New Roman" w:hAnsi="Times New Roman" w:cs="Times New Roman"/>
      <w:b/>
      <w:bCs/>
      <w:sz w:val="28"/>
      <w:szCs w:val="28"/>
      <w:lang w:eastAsia="en-GB"/>
    </w:rPr>
  </w:style>
  <w:style w:type="table" w:styleId="LightShading-Accent1">
    <w:name w:val="Light Shading Accent 1"/>
    <w:basedOn w:val="TableNormal"/>
    <w:uiPriority w:val="60"/>
    <w:rsid w:val="002B4A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1674">
      <w:bodyDiv w:val="1"/>
      <w:marLeft w:val="0"/>
      <w:marRight w:val="0"/>
      <w:marTop w:val="0"/>
      <w:marBottom w:val="0"/>
      <w:divBdr>
        <w:top w:val="none" w:sz="0" w:space="0" w:color="auto"/>
        <w:left w:val="none" w:sz="0" w:space="0" w:color="auto"/>
        <w:bottom w:val="none" w:sz="0" w:space="0" w:color="auto"/>
        <w:right w:val="none" w:sz="0" w:space="0" w:color="auto"/>
      </w:divBdr>
    </w:div>
    <w:div w:id="1635214423">
      <w:bodyDiv w:val="1"/>
      <w:marLeft w:val="0"/>
      <w:marRight w:val="0"/>
      <w:marTop w:val="0"/>
      <w:marBottom w:val="0"/>
      <w:divBdr>
        <w:top w:val="none" w:sz="0" w:space="0" w:color="auto"/>
        <w:left w:val="none" w:sz="0" w:space="0" w:color="auto"/>
        <w:bottom w:val="none" w:sz="0" w:space="0" w:color="auto"/>
        <w:right w:val="none" w:sz="0" w:space="0" w:color="auto"/>
      </w:divBdr>
    </w:div>
    <w:div w:id="172432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arth-and-planetary-sciences/radium" TargetMode="External"/><Relationship Id="rId13" Type="http://schemas.openxmlformats.org/officeDocument/2006/relationships/hyperlink" Target="https://www.sciencedirect.com/science/article/pii/S0265931X16307330" TargetMode="External"/><Relationship Id="rId18" Type="http://schemas.openxmlformats.org/officeDocument/2006/relationships/hyperlink" Target="https://www.sciencedirect.com/science/journal/0265931X/171/supp/C"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wdbakr75@gmail.co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sciencedirect.com/science/journal/0265931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iencedirect.com/science/article/pii/S0265931X16307330" TargetMode="External"/><Relationship Id="rId20" Type="http://schemas.openxmlformats.org/officeDocument/2006/relationships/hyperlink" Target="mailto:bupdiv@yahoo.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iencedirect.com/science/article/pii/S0265931X16307330"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www.sciencedirect.com/topics/earth-and-planetary-sciences/spectroscopy" TargetMode="External"/><Relationship Id="rId19" Type="http://schemas.openxmlformats.org/officeDocument/2006/relationships/hyperlink" Target="mailto:wdbakr75@gmail.com" TargetMode="External"/><Relationship Id="rId4" Type="http://schemas.openxmlformats.org/officeDocument/2006/relationships/settings" Target="settings.xml"/><Relationship Id="rId9" Type="http://schemas.openxmlformats.org/officeDocument/2006/relationships/hyperlink" Target="https://www.sciencedirect.com/topics/earth-and-planetary-sciences/titanium-dioxide" TargetMode="External"/><Relationship Id="rId14" Type="http://schemas.openxmlformats.org/officeDocument/2006/relationships/hyperlink" Target="https://www.sciencedirect.com/science/article/pii/S0265931X16307330" TargetMode="External"/><Relationship Id="rId22" Type="http://schemas.openxmlformats.org/officeDocument/2006/relationships/hyperlink" Target="mailto:bupdiv@yahoo.fr"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jcbsc.org" TargetMode="External"/><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heba%20papers\Ra226%20in%20IAEA%20water.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Validation!$B$18</c:f>
              <c:strCache>
                <c:ptCount val="1"/>
                <c:pt idx="0">
                  <c:v>Standard</c:v>
                </c:pt>
              </c:strCache>
            </c:strRef>
          </c:tx>
          <c:invertIfNegative val="0"/>
          <c:errBars>
            <c:errBarType val="both"/>
            <c:errValType val="percentage"/>
            <c:noEndCap val="0"/>
            <c:val val="5"/>
          </c:errBars>
          <c:cat>
            <c:strRef>
              <c:f>Validation!$A$19:$A$23</c:f>
              <c:strCache>
                <c:ptCount val="5"/>
                <c:pt idx="0">
                  <c:v>IAEA-425</c:v>
                </c:pt>
                <c:pt idx="1">
                  <c:v>IAEA-426</c:v>
                </c:pt>
                <c:pt idx="2">
                  <c:v>IAEA-430</c:v>
                </c:pt>
                <c:pt idx="3">
                  <c:v>IAEA-431</c:v>
                </c:pt>
                <c:pt idx="4">
                  <c:v>Spiked solution</c:v>
                </c:pt>
              </c:strCache>
            </c:strRef>
          </c:cat>
          <c:val>
            <c:numRef>
              <c:f>Validation!$B$19:$B$23</c:f>
              <c:numCache>
                <c:formatCode>General</c:formatCode>
                <c:ptCount val="5"/>
                <c:pt idx="0">
                  <c:v>0.31</c:v>
                </c:pt>
                <c:pt idx="1">
                  <c:v>6.5</c:v>
                </c:pt>
                <c:pt idx="2">
                  <c:v>3.05</c:v>
                </c:pt>
                <c:pt idx="3">
                  <c:v>24.9</c:v>
                </c:pt>
                <c:pt idx="4">
                  <c:v>6.28</c:v>
                </c:pt>
              </c:numCache>
            </c:numRef>
          </c:val>
        </c:ser>
        <c:ser>
          <c:idx val="1"/>
          <c:order val="1"/>
          <c:tx>
            <c:strRef>
              <c:f>Validation!$C$18</c:f>
              <c:strCache>
                <c:ptCount val="1"/>
                <c:pt idx="0">
                  <c:v>Measured</c:v>
                </c:pt>
              </c:strCache>
            </c:strRef>
          </c:tx>
          <c:spPr>
            <a:gradFill>
              <a:gsLst>
                <a:gs pos="0">
                  <a:srgbClr val="FF3399"/>
                </a:gs>
                <a:gs pos="25000">
                  <a:srgbClr val="FF6633"/>
                </a:gs>
                <a:gs pos="50000">
                  <a:srgbClr val="FFFF00"/>
                </a:gs>
                <a:gs pos="75000">
                  <a:srgbClr val="01A78F"/>
                </a:gs>
                <a:gs pos="100000">
                  <a:srgbClr val="3366FF"/>
                </a:gs>
              </a:gsLst>
              <a:lin ang="5400000" scaled="0"/>
            </a:gradFill>
            <a:ln>
              <a:solidFill>
                <a:schemeClr val="tx1"/>
              </a:solidFill>
            </a:ln>
          </c:spPr>
          <c:invertIfNegative val="0"/>
          <c:errBars>
            <c:errBarType val="both"/>
            <c:errValType val="percentage"/>
            <c:noEndCap val="0"/>
            <c:val val="5"/>
          </c:errBars>
          <c:cat>
            <c:strRef>
              <c:f>Validation!$A$19:$A$23</c:f>
              <c:strCache>
                <c:ptCount val="5"/>
                <c:pt idx="0">
                  <c:v>IAEA-425</c:v>
                </c:pt>
                <c:pt idx="1">
                  <c:v>IAEA-426</c:v>
                </c:pt>
                <c:pt idx="2">
                  <c:v>IAEA-430</c:v>
                </c:pt>
                <c:pt idx="3">
                  <c:v>IAEA-431</c:v>
                </c:pt>
                <c:pt idx="4">
                  <c:v>Spiked solution</c:v>
                </c:pt>
              </c:strCache>
            </c:strRef>
          </c:cat>
          <c:val>
            <c:numRef>
              <c:f>Validation!$C$19:$C$23</c:f>
              <c:numCache>
                <c:formatCode>General</c:formatCode>
                <c:ptCount val="5"/>
                <c:pt idx="0">
                  <c:v>0.3</c:v>
                </c:pt>
                <c:pt idx="1">
                  <c:v>6.1</c:v>
                </c:pt>
                <c:pt idx="2">
                  <c:v>2.8</c:v>
                </c:pt>
                <c:pt idx="3">
                  <c:v>22.8</c:v>
                </c:pt>
                <c:pt idx="4">
                  <c:v>6.23</c:v>
                </c:pt>
              </c:numCache>
            </c:numRef>
          </c:val>
        </c:ser>
        <c:dLbls>
          <c:showLegendKey val="0"/>
          <c:showVal val="0"/>
          <c:showCatName val="0"/>
          <c:showSerName val="0"/>
          <c:showPercent val="0"/>
          <c:showBubbleSize val="0"/>
        </c:dLbls>
        <c:gapWidth val="150"/>
        <c:axId val="-1112012464"/>
        <c:axId val="-1112003216"/>
      </c:barChart>
      <c:catAx>
        <c:axId val="-1112012464"/>
        <c:scaling>
          <c:orientation val="minMax"/>
        </c:scaling>
        <c:delete val="0"/>
        <c:axPos val="b"/>
        <c:numFmt formatCode="General" sourceLinked="0"/>
        <c:majorTickMark val="none"/>
        <c:minorTickMark val="none"/>
        <c:tickLblPos val="nextTo"/>
        <c:crossAx val="-1112003216"/>
        <c:crosses val="autoZero"/>
        <c:auto val="1"/>
        <c:lblAlgn val="ctr"/>
        <c:lblOffset val="100"/>
        <c:noMultiLvlLbl val="0"/>
      </c:catAx>
      <c:valAx>
        <c:axId val="-1112003216"/>
        <c:scaling>
          <c:orientation val="minMax"/>
          <c:max val="30"/>
          <c:min val="0"/>
        </c:scaling>
        <c:delete val="0"/>
        <c:axPos val="l"/>
        <c:majorGridlines/>
        <c:title>
          <c:tx>
            <c:rich>
              <a:bodyPr/>
              <a:lstStyle/>
              <a:p>
                <a:pPr>
                  <a:defRPr/>
                </a:pPr>
                <a:r>
                  <a:rPr lang="en-US"/>
                  <a:t>Activity (Bq/L)</a:t>
                </a:r>
              </a:p>
            </c:rich>
          </c:tx>
          <c:overlay val="0"/>
        </c:title>
        <c:numFmt formatCode="General" sourceLinked="1"/>
        <c:majorTickMark val="out"/>
        <c:minorTickMark val="none"/>
        <c:tickLblPos val="nextTo"/>
        <c:crossAx val="-1112012464"/>
        <c:crosses val="autoZero"/>
        <c:crossBetween val="between"/>
        <c:majorUnit val="2"/>
        <c:minorUnit val="0.5"/>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invertIfNegative val="0"/>
          <c:cat>
            <c:strRef>
              <c:f>Results!$B$63:$B$69</c:f>
              <c:strCache>
                <c:ptCount val="7"/>
                <c:pt idx="0">
                  <c:v>Rasheed</c:v>
                </c:pt>
                <c:pt idx="1">
                  <c:v>Borollos</c:v>
                </c:pt>
                <c:pt idx="2">
                  <c:v>Balteem</c:v>
                </c:pt>
                <c:pt idx="3">
                  <c:v>Gamssa</c:v>
                </c:pt>
                <c:pt idx="4">
                  <c:v>Dametta</c:v>
                </c:pt>
                <c:pt idx="5">
                  <c:v>Ras AlBarr</c:v>
                </c:pt>
                <c:pt idx="6">
                  <c:v>Port Said</c:v>
                </c:pt>
              </c:strCache>
            </c:strRef>
          </c:cat>
          <c:val>
            <c:numRef>
              <c:f>Results!$C$63:$C$69</c:f>
              <c:numCache>
                <c:formatCode>General</c:formatCode>
                <c:ptCount val="7"/>
                <c:pt idx="0">
                  <c:v>293.5</c:v>
                </c:pt>
                <c:pt idx="1">
                  <c:v>58.2</c:v>
                </c:pt>
                <c:pt idx="2">
                  <c:v>129</c:v>
                </c:pt>
                <c:pt idx="3">
                  <c:v>108.5</c:v>
                </c:pt>
                <c:pt idx="4">
                  <c:v>69.5</c:v>
                </c:pt>
                <c:pt idx="5">
                  <c:v>328.6</c:v>
                </c:pt>
                <c:pt idx="6">
                  <c:v>180.3</c:v>
                </c:pt>
              </c:numCache>
            </c:numRef>
          </c:val>
        </c:ser>
        <c:dLbls>
          <c:showLegendKey val="0"/>
          <c:showVal val="0"/>
          <c:showCatName val="0"/>
          <c:showSerName val="0"/>
          <c:showPercent val="0"/>
          <c:showBubbleSize val="0"/>
        </c:dLbls>
        <c:gapWidth val="150"/>
        <c:shape val="box"/>
        <c:axId val="-1112006480"/>
        <c:axId val="-1112011376"/>
        <c:axId val="0"/>
      </c:bar3DChart>
      <c:catAx>
        <c:axId val="-1112006480"/>
        <c:scaling>
          <c:orientation val="minMax"/>
        </c:scaling>
        <c:delete val="0"/>
        <c:axPos val="b"/>
        <c:numFmt formatCode="General" sourceLinked="0"/>
        <c:majorTickMark val="none"/>
        <c:minorTickMark val="none"/>
        <c:tickLblPos val="nextTo"/>
        <c:crossAx val="-1112011376"/>
        <c:crosses val="autoZero"/>
        <c:auto val="1"/>
        <c:lblAlgn val="ctr"/>
        <c:lblOffset val="100"/>
        <c:noMultiLvlLbl val="0"/>
      </c:catAx>
      <c:valAx>
        <c:axId val="-1112011376"/>
        <c:scaling>
          <c:orientation val="minMax"/>
        </c:scaling>
        <c:delete val="0"/>
        <c:axPos val="l"/>
        <c:majorGridlines/>
        <c:title>
          <c:tx>
            <c:rich>
              <a:bodyPr/>
              <a:lstStyle/>
              <a:p>
                <a:pPr>
                  <a:defRPr/>
                </a:pPr>
                <a:r>
                  <a:rPr lang="en-US"/>
                  <a:t>Ra-226 activity (mBq/L)</a:t>
                </a:r>
              </a:p>
            </c:rich>
          </c:tx>
          <c:overlay val="0"/>
        </c:title>
        <c:numFmt formatCode="General" sourceLinked="1"/>
        <c:majorTickMark val="none"/>
        <c:minorTickMark val="none"/>
        <c:tickLblPos val="nextTo"/>
        <c:crossAx val="-11120064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6A854-E9F5-437C-B858-44167D51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12484</CharactersWithSpaces>
  <SharedDoc>false</SharedDoc>
  <HLinks>
    <vt:vector size="6" baseType="variant">
      <vt:variant>
        <vt:i4>7929961</vt:i4>
      </vt:variant>
      <vt:variant>
        <vt:i4>0</vt:i4>
      </vt:variant>
      <vt:variant>
        <vt:i4>0</vt:i4>
      </vt:variant>
      <vt:variant>
        <vt:i4>5</vt:i4>
      </vt:variant>
      <vt:variant>
        <vt:lpwstr>http://dx.doi.org/10.3923/ajps.2003.944.951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tapesh sharma</cp:lastModifiedBy>
  <cp:revision>10</cp:revision>
  <cp:lastPrinted>2014-08-10T02:10:00Z</cp:lastPrinted>
  <dcterms:created xsi:type="dcterms:W3CDTF">2019-01-23T20:00:00Z</dcterms:created>
  <dcterms:modified xsi:type="dcterms:W3CDTF">2019-01-24T03:41:00Z</dcterms:modified>
</cp:coreProperties>
</file>